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16" w:rsidRDefault="00182D16" w:rsidP="00182D16"/>
    <w:tbl>
      <w:tblPr>
        <w:tblW w:w="8740" w:type="dxa"/>
        <w:tblInd w:w="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7157"/>
      </w:tblGrid>
      <w:tr w:rsidR="00182D16" w:rsidRPr="00265D66" w:rsidTr="009A0B67">
        <w:trPr>
          <w:trHeight w:val="168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16" w:rsidRPr="00265D66" w:rsidRDefault="00182D16" w:rsidP="009A0B67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3"/>
                <w:szCs w:val="23"/>
                <w:lang w:eastAsia="zh-CN" w:bidi="hi-IN"/>
              </w:rPr>
            </w:pPr>
            <w:r w:rsidRPr="00265D66">
              <w:rPr>
                <w:rFonts w:ascii="Liberation Serif" w:eastAsia="NSimSun" w:hAnsi="Liberation Serif" w:cs="Arial"/>
                <w:noProof/>
                <w:kern w:val="2"/>
                <w:sz w:val="23"/>
                <w:szCs w:val="23"/>
                <w:lang w:eastAsia="zh-CN" w:bidi="hi-IN"/>
              </w:rPr>
              <w:drawing>
                <wp:anchor distT="0" distB="0" distL="0" distR="0" simplePos="0" relativeHeight="251659264" behindDoc="0" locked="0" layoutInCell="1" allowOverlap="1" wp14:anchorId="7E8A85D5" wp14:editId="233D48A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222250</wp:posOffset>
                  </wp:positionV>
                  <wp:extent cx="742950" cy="742950"/>
                  <wp:effectExtent l="0" t="0" r="0" b="0"/>
                  <wp:wrapNone/>
                  <wp:docPr id="3" name="nyrov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rov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Výpis z Uznesenia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Obecného zastupiteľstva v Nýrovciach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č.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 </w:t>
            </w:r>
            <w:r w:rsidR="00BA25A4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48</w:t>
            </w:r>
          </w:p>
          <w:p w:rsidR="00182D16" w:rsidRPr="00265D66" w:rsidRDefault="00182D16" w:rsidP="009A0B67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265D66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zo dňa </w:t>
            </w:r>
            <w:r w:rsidR="004F62A5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21.02.2025</w:t>
            </w:r>
          </w:p>
        </w:tc>
      </w:tr>
    </w:tbl>
    <w:p w:rsidR="00182D16" w:rsidRPr="00265D66" w:rsidRDefault="00182D16" w:rsidP="00182D16">
      <w:pPr>
        <w:spacing w:after="0" w:line="276" w:lineRule="auto"/>
        <w:jc w:val="both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Pr="00265D66" w:rsidRDefault="00182D16" w:rsidP="00182D16">
      <w:pPr>
        <w:spacing w:after="0" w:line="360" w:lineRule="auto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182D16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Obecné zastupiteľstvo v Nýrovciach </w:t>
      </w:r>
      <w:bookmarkStart w:id="0" w:name="_GoBack"/>
      <w:bookmarkEnd w:id="0"/>
    </w:p>
    <w:p w:rsidR="00182D16" w:rsidRPr="00837F81" w:rsidRDefault="00182D16" w:rsidP="00182D16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F8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</w:t>
      </w:r>
      <w:r w:rsidRPr="00837F81">
        <w:rPr>
          <w:rFonts w:ascii="Times New Roman" w:hAnsi="Times New Roman" w:cs="Times New Roman"/>
          <w:sz w:val="24"/>
          <w:szCs w:val="24"/>
        </w:rPr>
        <w:t xml:space="preserve"> § 11 ods. 4 písm. b) zákona č. 369/1990Zb. o obecnom zriadení v z. n. p.</w:t>
      </w:r>
    </w:p>
    <w:p w:rsidR="00182D16" w:rsidRDefault="00182D16" w:rsidP="00182D16">
      <w:pPr>
        <w:spacing w:after="0" w:line="276" w:lineRule="auto"/>
        <w:jc w:val="both"/>
        <w:rPr>
          <w:rFonts w:ascii="Liberation Serif" w:eastAsia="NSimSun" w:hAnsi="Liberation Serif" w:cs="Arial" w:hint="eastAsia"/>
          <w:b/>
          <w:bCs/>
          <w:color w:val="000000"/>
          <w:kern w:val="2"/>
          <w:sz w:val="24"/>
          <w:szCs w:val="24"/>
          <w:lang w:eastAsia="zh-CN" w:bidi="hi-IN"/>
        </w:rPr>
      </w:pPr>
      <w:r w:rsidRPr="00265D66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s c h v a ľ  u j e </w:t>
      </w:r>
    </w:p>
    <w:p w:rsidR="00182D16" w:rsidRPr="00837F81" w:rsidRDefault="00182D16" w:rsidP="00182D16">
      <w:pPr>
        <w:spacing w:after="0" w:line="276" w:lineRule="auto"/>
        <w:jc w:val="both"/>
        <w:rPr>
          <w:rFonts w:ascii="Libertation" w:eastAsia="NSimSun" w:hAnsi="Libertation" w:cs="Arial" w:hint="eastAsia"/>
          <w:kern w:val="2"/>
          <w:sz w:val="24"/>
          <w:szCs w:val="24"/>
          <w:lang w:eastAsia="zh-CN" w:bidi="hi-IN"/>
        </w:rPr>
      </w:pP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p</w:t>
      </w: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rijatie investičného/prevádzkového úveru vo výške </w:t>
      </w:r>
      <w:r w:rsidR="00270594" w:rsidRPr="0027059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1</w:t>
      </w:r>
      <w:r w:rsidR="0027059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 </w:t>
      </w:r>
      <w:r w:rsidR="00270594" w:rsidRPr="0027059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257</w:t>
      </w:r>
      <w:r w:rsidR="0027059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="00270594" w:rsidRPr="0027059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840</w:t>
      </w:r>
      <w:r w:rsidR="004F62A5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€</w:t>
      </w: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od </w:t>
      </w:r>
      <w:r w:rsidR="004F62A5" w:rsidRPr="004F62A5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Slovenská záručná a rozvojová banka, a. s</w:t>
      </w: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za nasledovných podmienok:</w:t>
      </w: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Účel úveru:</w:t>
      </w:r>
      <w:r w:rsidR="004F62A5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financovanie investičnej akcie</w:t>
      </w: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Splatnosť úveru:</w:t>
      </w:r>
      <w:r w:rsidR="004F62A5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 1 r</w:t>
      </w: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ok</w:t>
      </w: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Zabezpečenie: </w:t>
      </w:r>
      <w:proofErr w:type="spellStart"/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blankozmenka</w:t>
      </w:r>
      <w:proofErr w:type="spellEnd"/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obce</w:t>
      </w:r>
      <w:r w:rsidR="00BA25A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a </w:t>
      </w:r>
      <w:r w:rsidR="00BA25A4" w:rsidRPr="00BA25A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záložné právo k pohľadávke z dotačného účtu</w:t>
      </w:r>
    </w:p>
    <w:p w:rsidR="00511CB4" w:rsidRPr="00511CB4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82D16" w:rsidRDefault="00511CB4" w:rsidP="00511CB4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511CB4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Splácanie úveru z</w:t>
      </w:r>
      <w:r w:rsidR="004F62A5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 dotácie PPA na základe zmluvy 043NR600005</w:t>
      </w: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716D19" w:rsidRDefault="00716D19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716D19" w:rsidRDefault="00716D19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0C771C" w:rsidRPr="00837F81" w:rsidRDefault="000C771C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</w:t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Ing. Zoltán Fekete</w:t>
      </w:r>
    </w:p>
    <w:p w:rsidR="00182D16" w:rsidRPr="00837F81" w:rsidRDefault="00182D16" w:rsidP="00182D16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37F8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   starosta obce </w:t>
      </w:r>
    </w:p>
    <w:p w:rsidR="002E33C9" w:rsidRDefault="002E33C9"/>
    <w:sectPr w:rsidR="002E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tati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6"/>
    <w:rsid w:val="000C771C"/>
    <w:rsid w:val="00182D16"/>
    <w:rsid w:val="00270594"/>
    <w:rsid w:val="002E33C9"/>
    <w:rsid w:val="004067F4"/>
    <w:rsid w:val="004F62A5"/>
    <w:rsid w:val="00511CB4"/>
    <w:rsid w:val="00716D19"/>
    <w:rsid w:val="00854E4C"/>
    <w:rsid w:val="00BA25A4"/>
    <w:rsid w:val="00BF6872"/>
    <w:rsid w:val="00D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EF0F"/>
  <w15:chartTrackingRefBased/>
  <w15:docId w15:val="{C13EC817-EF02-465F-9997-10A2B48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2D16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5</cp:revision>
  <cp:lastPrinted>2025-02-21T07:13:00Z</cp:lastPrinted>
  <dcterms:created xsi:type="dcterms:W3CDTF">2025-02-21T07:52:00Z</dcterms:created>
  <dcterms:modified xsi:type="dcterms:W3CDTF">2025-03-12T08:38:00Z</dcterms:modified>
</cp:coreProperties>
</file>