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outlineLvl w:val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/>
          <w:sz w:val="52"/>
          <w:szCs w:val="52"/>
        </w:rPr>
      </w:pPr>
      <w:r>
        <w:rPr>
          <w:b/>
          <w:sz w:val="52"/>
          <w:szCs w:val="52"/>
        </w:rPr>
        <w:t>Záverečný účet Obce  Nýrovce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6249" w:leader="none"/>
        </w:tabs>
        <w:jc w:val="center"/>
        <w:rPr>
          <w:b/>
          <w:b/>
          <w:sz w:val="52"/>
          <w:szCs w:val="52"/>
        </w:rPr>
      </w:pPr>
      <w:r>
        <w:rPr>
          <w:b/>
          <w:sz w:val="52"/>
          <w:szCs w:val="52"/>
        </w:rPr>
        <w:t>za rok 2020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6249" w:leader="none"/>
        </w:tabs>
        <w:jc w:val="center"/>
        <w:rPr>
          <w:b/>
          <w:b/>
          <w:sz w:val="52"/>
          <w:szCs w:val="52"/>
        </w:rPr>
      </w:pPr>
      <w:r>
        <w:rPr>
          <w:b/>
          <w:sz w:val="52"/>
          <w:szCs w:val="52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6249" w:leader="none"/>
        </w:tabs>
        <w:jc w:val="center"/>
        <w:rPr>
          <w:b/>
          <w:b/>
          <w:sz w:val="52"/>
          <w:szCs w:val="52"/>
        </w:rPr>
      </w:pPr>
      <w:r>
        <w:rPr>
          <w:b/>
          <w:sz w:val="52"/>
          <w:szCs w:val="52"/>
        </w:rPr>
        <w:t>N Á V R H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ab/>
        <w:tab/>
        <w:tab/>
        <w:tab/>
        <w:tab/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</w:rPr>
      </w:pPr>
      <w:r>
        <w:rPr>
          <w:b/>
        </w:rPr>
        <w:t xml:space="preserve">Predkladá : starosta obce – Ing. Zoltán Fekete     </w:t>
      </w:r>
    </w:p>
    <w:p>
      <w:pPr>
        <w:pStyle w:val="Normal"/>
        <w:rPr>
          <w:b/>
          <w:b/>
        </w:rPr>
      </w:pPr>
      <w:r>
        <w:rPr>
          <w:b/>
        </w:rPr>
        <w:t>Vypracovala : Mgr. Alica Csomor</w:t>
      </w:r>
    </w:p>
    <w:p>
      <w:pPr>
        <w:pStyle w:val="Normal"/>
        <w:rPr>
          <w:b/>
          <w:b/>
        </w:rPr>
      </w:pPr>
      <w:r>
        <w:rPr>
          <w:b/>
        </w:rPr>
        <w:tab/>
        <w:tab/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Záverečný účet obce za rok 2020 obsahuje:</w:t>
      </w:r>
    </w:p>
    <w:p>
      <w:pPr>
        <w:pStyle w:val="Normal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sz w:val="24"/>
          <w:szCs w:val="24"/>
        </w:rPr>
      </w:pPr>
      <w:r>
        <w:rPr/>
        <w:t>Rozpočet obce na rok 2020</w:t>
      </w:r>
    </w:p>
    <w:p>
      <w:pPr>
        <w:pStyle w:val="Normal"/>
        <w:ind w:left="540" w:hanging="0"/>
        <w:rPr/>
      </w:pPr>
      <w:r>
        <w:rPr/>
      </w:r>
    </w:p>
    <w:p>
      <w:pPr>
        <w:pStyle w:val="Normal"/>
        <w:numPr>
          <w:ilvl w:val="0"/>
          <w:numId w:val="1"/>
        </w:numPr>
        <w:spacing w:lineRule="auto" w:line="240" w:before="0" w:after="0"/>
        <w:rPr/>
      </w:pPr>
      <w:r>
        <w:rPr/>
        <w:t>Rozbor plnenia príjmov za rok 2020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spacing w:lineRule="auto" w:line="240" w:before="0" w:after="0"/>
        <w:rPr/>
      </w:pPr>
      <w:r>
        <w:rPr/>
        <w:t>Rozbor plnenia výdavkov za rok 2020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spacing w:lineRule="auto" w:line="240" w:before="0" w:after="0"/>
        <w:rPr/>
      </w:pPr>
      <w:r>
        <w:rPr/>
        <w:t>Výsledok hospodárenia za rok 2020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numPr>
          <w:ilvl w:val="0"/>
          <w:numId w:val="1"/>
        </w:numPr>
        <w:spacing w:lineRule="auto" w:line="240" w:before="0" w:after="0"/>
        <w:rPr/>
      </w:pPr>
      <w:r>
        <w:rPr/>
        <w:t>Finančné usporiadanie vzťahov voči:</w:t>
      </w:r>
    </w:p>
    <w:p>
      <w:pPr>
        <w:pStyle w:val="Normal"/>
        <w:numPr>
          <w:ilvl w:val="1"/>
          <w:numId w:val="1"/>
        </w:numPr>
        <w:spacing w:lineRule="auto" w:line="240" w:before="0" w:after="0"/>
        <w:rPr/>
      </w:pPr>
      <w:r>
        <w:rPr/>
        <w:t>štátnemu rozpočtu</w:t>
      </w:r>
    </w:p>
    <w:p>
      <w:pPr>
        <w:pStyle w:val="Normal"/>
        <w:numPr>
          <w:ilvl w:val="1"/>
          <w:numId w:val="1"/>
        </w:numPr>
        <w:spacing w:lineRule="auto" w:line="240" w:before="0" w:after="0"/>
        <w:rPr/>
      </w:pPr>
      <w:r>
        <w:rPr/>
        <w:t>PO a FO – podnikateľom</w:t>
      </w:r>
    </w:p>
    <w:p>
      <w:pPr>
        <w:pStyle w:val="Normal"/>
        <w:spacing w:lineRule="auto" w:line="240" w:before="0" w:after="0"/>
        <w:ind w:left="1440" w:hanging="0"/>
        <w:rPr/>
      </w:pPr>
      <w:r>
        <w:rPr/>
      </w:r>
    </w:p>
    <w:p>
      <w:pPr>
        <w:pStyle w:val="Normal"/>
        <w:numPr>
          <w:ilvl w:val="0"/>
          <w:numId w:val="1"/>
        </w:numPr>
        <w:spacing w:lineRule="auto" w:line="240" w:before="0" w:after="0"/>
        <w:rPr/>
      </w:pPr>
      <w:r>
        <w:rPr/>
        <w:t>Stav aktív a pasív k 31.12.2020</w:t>
      </w:r>
    </w:p>
    <w:p>
      <w:pPr>
        <w:pStyle w:val="Normal"/>
        <w:spacing w:lineRule="auto" w:line="240" w:before="0" w:after="0"/>
        <w:ind w:left="900" w:hanging="0"/>
        <w:rPr/>
      </w:pPr>
      <w:r>
        <w:rPr/>
      </w:r>
    </w:p>
    <w:p>
      <w:pPr>
        <w:pStyle w:val="Normal"/>
        <w:numPr>
          <w:ilvl w:val="0"/>
          <w:numId w:val="1"/>
        </w:numPr>
        <w:spacing w:lineRule="auto" w:line="240" w:before="0" w:after="60"/>
        <w:rPr/>
      </w:pPr>
      <w:r>
        <w:rPr/>
        <w:t>Prehľad o stave a vývoji dlhu k 31.12.2020</w:t>
      </w:r>
    </w:p>
    <w:p>
      <w:pPr>
        <w:pStyle w:val="Normal"/>
        <w:spacing w:lineRule="auto" w:line="240" w:before="0" w:after="60"/>
        <w:ind w:left="900" w:hanging="0"/>
        <w:rPr/>
      </w:pPr>
      <w:r>
        <w:rPr/>
      </w:r>
    </w:p>
    <w:p>
      <w:pPr>
        <w:pStyle w:val="Normal"/>
        <w:numPr>
          <w:ilvl w:val="0"/>
          <w:numId w:val="1"/>
        </w:numPr>
        <w:spacing w:lineRule="auto" w:line="240" w:before="0" w:after="60"/>
        <w:rPr/>
      </w:pPr>
      <w:r>
        <w:rPr/>
        <w:t>Prehľad o poskytnutých zárukách</w:t>
      </w:r>
    </w:p>
    <w:p>
      <w:pPr>
        <w:pStyle w:val="Normal"/>
        <w:spacing w:lineRule="auto" w:line="240" w:before="0" w:after="60"/>
        <w:rPr/>
      </w:pPr>
      <w:r>
        <w:rPr/>
      </w:r>
    </w:p>
    <w:p>
      <w:pPr>
        <w:pStyle w:val="Normal"/>
        <w:numPr>
          <w:ilvl w:val="0"/>
          <w:numId w:val="1"/>
        </w:numPr>
        <w:spacing w:lineRule="auto" w:line="240" w:before="0" w:after="60"/>
        <w:rPr/>
      </w:pPr>
      <w:r>
        <w:rPr/>
        <w:t>Údaje o nákladoch a výnosoch podnikateľskej činnosti</w:t>
      </w:r>
    </w:p>
    <w:p>
      <w:pPr>
        <w:pStyle w:val="Normal"/>
        <w:spacing w:lineRule="auto" w:line="240" w:before="0" w:after="60"/>
        <w:rPr/>
      </w:pPr>
      <w:r>
        <w:rPr/>
      </w:r>
    </w:p>
    <w:p>
      <w:pPr>
        <w:pStyle w:val="Normal"/>
        <w:numPr>
          <w:ilvl w:val="0"/>
          <w:numId w:val="1"/>
        </w:numPr>
        <w:spacing w:lineRule="auto" w:line="240" w:before="0" w:after="60"/>
        <w:rPr/>
      </w:pPr>
      <w:r>
        <w:rPr/>
        <w:t>Torba a použitie fondov</w:t>
      </w:r>
    </w:p>
    <w:p>
      <w:pPr>
        <w:pStyle w:val="Normal"/>
        <w:spacing w:lineRule="auto" w:line="240" w:before="0" w:after="60"/>
        <w:rPr/>
      </w:pPr>
      <w:r>
        <w:rPr/>
      </w:r>
    </w:p>
    <w:p>
      <w:pPr>
        <w:pStyle w:val="Normal"/>
        <w:numPr>
          <w:ilvl w:val="0"/>
          <w:numId w:val="1"/>
        </w:numPr>
        <w:spacing w:lineRule="auto" w:line="240" w:before="0" w:after="60"/>
        <w:rPr/>
      </w:pPr>
      <w:r>
        <w:rPr/>
        <w:t>Výpis z Uznesenia č. .../2020 Obecného zastupiteľstva Nýrovce</w:t>
      </w:r>
    </w:p>
    <w:p>
      <w:pPr>
        <w:pStyle w:val="ListParagraph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>
          <w:b/>
          <w:sz w:val="32"/>
          <w:szCs w:val="32"/>
        </w:rPr>
        <w:t xml:space="preserve">                             </w:t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Záverečný účet Obce  Nýrovce   za rok 2020</w:t>
      </w:r>
    </w:p>
    <w:p>
      <w:pPr>
        <w:pStyle w:val="Normal"/>
        <w:numPr>
          <w:ilvl w:val="2"/>
          <w:numId w:val="1"/>
        </w:numPr>
        <w:spacing w:lineRule="auto" w:line="240" w:before="0" w:after="0"/>
        <w:jc w:val="both"/>
        <w:rPr>
          <w:b/>
          <w:b/>
          <w:color w:val="6600FF"/>
          <w:sz w:val="28"/>
          <w:szCs w:val="28"/>
        </w:rPr>
      </w:pPr>
      <w:r>
        <w:rPr>
          <w:b/>
          <w:color w:val="6600FF"/>
          <w:sz w:val="28"/>
          <w:szCs w:val="28"/>
        </w:rPr>
        <w:t>Rozpočet obce na rok 2020</w:t>
      </w:r>
    </w:p>
    <w:p>
      <w:pPr>
        <w:pStyle w:val="Normal"/>
        <w:spacing w:lineRule="auto" w:line="240" w:before="0" w:after="0"/>
        <w:ind w:left="1980" w:hanging="0"/>
        <w:jc w:val="both"/>
        <w:rPr>
          <w:b/>
          <w:b/>
          <w:color w:val="6600FF"/>
          <w:sz w:val="28"/>
          <w:szCs w:val="28"/>
        </w:rPr>
      </w:pPr>
      <w:r>
        <w:rPr>
          <w:b/>
          <w:color w:val="6600FF"/>
          <w:sz w:val="28"/>
          <w:szCs w:val="28"/>
        </w:rPr>
      </w:r>
    </w:p>
    <w:p>
      <w:pPr>
        <w:pStyle w:val="Normal"/>
        <w:spacing w:lineRule="auto" w:line="240" w:before="0" w:after="120"/>
        <w:ind w:firstLine="708"/>
        <w:jc w:val="both"/>
        <w:rPr>
          <w:sz w:val="24"/>
          <w:szCs w:val="24"/>
        </w:rPr>
      </w:pPr>
      <w:r>
        <w:rPr/>
        <w:t>Základným   nástrojom  finančného  hospodárenia  obce  bol   Rozpočet   obce   na  rok   2020.</w:t>
      </w:r>
    </w:p>
    <w:p>
      <w:pPr>
        <w:pStyle w:val="Normal"/>
        <w:spacing w:lineRule="auto" w:line="240" w:before="0" w:after="120"/>
        <w:ind w:firstLine="708"/>
        <w:jc w:val="both"/>
        <w:rPr/>
      </w:pPr>
      <w:r>
        <w:rPr/>
        <w:t>Obec na rok 2020 zostavila rozpočet podľa ustanovenia § 10 odsek 7) zákona č.583/2004 Z.z. o rozpočtových pravidlách územnej samosprávy a o zmene a doplnení niektorých zákonov v znení neskorších predpisov ako  vyrovnaný.</w:t>
      </w:r>
    </w:p>
    <w:p>
      <w:pPr>
        <w:pStyle w:val="Normal"/>
        <w:spacing w:lineRule="auto" w:line="240" w:before="0" w:after="120"/>
        <w:ind w:firstLine="708"/>
        <w:jc w:val="both"/>
        <w:rPr/>
      </w:pPr>
      <w:r>
        <w:rPr/>
        <w:t>Hospodárenie obce sa riadilo podľa schváleného rozpočtu na rok 2020, ktorý bol schválený obecným zastupiteľstvom dňa   18.12.2019  Uznesením č.  17/2019.</w:t>
      </w:r>
    </w:p>
    <w:p>
      <w:pPr>
        <w:pStyle w:val="Normal"/>
        <w:spacing w:lineRule="auto" w:line="240" w:before="0" w:after="120"/>
        <w:ind w:firstLine="360"/>
        <w:jc w:val="both"/>
        <w:rPr/>
      </w:pPr>
      <w:r>
        <w:rPr/>
        <w:t xml:space="preserve">V priebehu roka 2020 došlo k  úpravám rozpočtu : </w:t>
      </w:r>
    </w:p>
    <w:p>
      <w:pPr>
        <w:pStyle w:val="ListParagraph"/>
        <w:numPr>
          <w:ilvl w:val="0"/>
          <w:numId w:val="2"/>
        </w:numPr>
        <w:spacing w:lineRule="auto" w:line="240" w:before="0" w:after="120"/>
        <w:ind w:left="714" w:hanging="357"/>
        <w:contextualSpacing/>
        <w:rPr/>
      </w:pPr>
      <w:r>
        <w:rPr/>
        <w:t>Opatrenie číslo 1. na definitívne koncoročné schválené OZ dňa 18.12.2020 uznesením č. 8 B/2020.</w:t>
      </w:r>
    </w:p>
    <w:p>
      <w:pPr>
        <w:pStyle w:val="ListParagraph"/>
        <w:spacing w:lineRule="auto" w:line="240" w:before="0" w:after="120"/>
        <w:ind w:left="714" w:hanging="0"/>
        <w:contextualSpacing/>
        <w:rPr/>
      </w:pPr>
      <w:r>
        <w:rPr/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Rozpočet obce k 31.12.2020 bol nasledovný :</w:t>
      </w:r>
    </w:p>
    <w:tbl>
      <w:tblPr>
        <w:tblpPr w:bottomFromText="200" w:horzAnchor="margin" w:leftFromText="141" w:rightFromText="141" w:tblpX="0" w:tblpY="147" w:topFromText="0" w:vertAnchor="text"/>
        <w:tblW w:w="881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2852"/>
        <w:gridCol w:w="1908"/>
        <w:gridCol w:w="1971"/>
        <w:gridCol w:w="2087"/>
      </w:tblGrid>
      <w:tr>
        <w:trPr/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E2F3" w:val="clea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outlineLvl w:val="0"/>
              <w:rPr>
                <w:b/>
                <w:b/>
              </w:rPr>
            </w:pPr>
            <w:r>
              <w:rPr>
                <w:b/>
              </w:rPr>
              <w:t>Rozpočet obce podľa RK v </w:t>
            </w:r>
            <w:r>
              <w:rPr>
                <w:rFonts w:cs="Tahoma" w:ascii="Tahoma" w:hAnsi="Tahoma"/>
                <w:b/>
                <w:sz w:val="18"/>
                <w:szCs w:val="18"/>
              </w:rPr>
              <w:t>€</w:t>
            </w:r>
            <w:r>
              <w:rPr>
                <w:b/>
              </w:rPr>
              <w:t xml:space="preserve"> :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E2F3" w:val="clear"/>
          </w:tcPr>
          <w:p>
            <w:pPr>
              <w:pStyle w:val="Normal"/>
              <w:numPr>
                <w:ilvl w:val="0"/>
                <w:numId w:val="0"/>
              </w:numPr>
              <w:spacing w:before="0" w:after="120"/>
              <w:jc w:val="center"/>
              <w:outlineLvl w:val="0"/>
              <w:rPr>
                <w:b/>
                <w:b/>
              </w:rPr>
            </w:pPr>
            <w:r>
              <w:rPr>
                <w:b/>
              </w:rPr>
              <w:t>Rozpočet pôvodný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E2F3" w:val="clear"/>
          </w:tcPr>
          <w:p>
            <w:pPr>
              <w:pStyle w:val="Normal"/>
              <w:numPr>
                <w:ilvl w:val="0"/>
                <w:numId w:val="0"/>
              </w:numPr>
              <w:spacing w:before="0" w:after="120"/>
              <w:jc w:val="center"/>
              <w:outlineLvl w:val="0"/>
              <w:rPr>
                <w:b/>
                <w:b/>
              </w:rPr>
            </w:pPr>
            <w:r>
              <w:rPr>
                <w:b/>
              </w:rPr>
              <w:t>Rozpočet upravený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E2F3" w:val="clear"/>
          </w:tcPr>
          <w:p>
            <w:pPr>
              <w:pStyle w:val="Normal"/>
              <w:numPr>
                <w:ilvl w:val="0"/>
                <w:numId w:val="0"/>
              </w:numPr>
              <w:spacing w:before="0" w:after="120"/>
              <w:jc w:val="center"/>
              <w:outlineLvl w:val="0"/>
              <w:rPr>
                <w:b/>
                <w:b/>
              </w:rPr>
            </w:pPr>
            <w:r>
              <w:rPr>
                <w:b/>
              </w:rPr>
              <w:t>Skutočnosť - plnenie</w:t>
            </w:r>
          </w:p>
        </w:tc>
      </w:tr>
      <w:tr>
        <w:trPr>
          <w:trHeight w:val="451" w:hRule="atLeast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before="0" w:after="120"/>
              <w:outlineLvl w:val="0"/>
              <w:rPr/>
            </w:pPr>
            <w:r>
              <w:rPr/>
              <w:t xml:space="preserve">Príjmy celkom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before="0" w:after="120"/>
              <w:jc w:val="center"/>
              <w:outlineLvl w:val="0"/>
              <w:rPr/>
            </w:pPr>
            <w:r>
              <w:rPr/>
              <w:t>292 640,00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before="0" w:after="120"/>
              <w:jc w:val="center"/>
              <w:outlineLvl w:val="0"/>
              <w:rPr/>
            </w:pPr>
            <w:r>
              <w:rPr/>
              <w:t>601 969,30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0"/>
              <w:rPr/>
            </w:pPr>
            <w:r>
              <w:rPr/>
              <w:t>599 459,17</w:t>
            </w:r>
          </w:p>
        </w:tc>
      </w:tr>
      <w:tr>
        <w:trPr/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before="0" w:after="120"/>
              <w:outlineLvl w:val="0"/>
              <w:rPr/>
            </w:pPr>
            <w:r>
              <w:rPr/>
              <w:t>Výdavky celkom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before="0" w:after="120"/>
              <w:jc w:val="center"/>
              <w:outlineLvl w:val="0"/>
              <w:rPr/>
            </w:pPr>
            <w:r>
              <w:rPr/>
              <w:t>292 640,00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before="0" w:after="120"/>
              <w:jc w:val="center"/>
              <w:outlineLvl w:val="0"/>
              <w:rPr/>
            </w:pPr>
            <w:r>
              <w:rPr/>
              <w:t>601 969,30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before="0" w:after="120"/>
              <w:jc w:val="center"/>
              <w:outlineLvl w:val="0"/>
              <w:rPr/>
            </w:pPr>
            <w:r>
              <w:rPr/>
              <w:t>599 459,17</w:t>
            </w:r>
          </w:p>
        </w:tc>
      </w:tr>
    </w:tbl>
    <w:p>
      <w:pPr>
        <w:pStyle w:val="Normal"/>
        <w:numPr>
          <w:ilvl w:val="0"/>
          <w:numId w:val="0"/>
        </w:numPr>
        <w:outlineLvl w:val="0"/>
        <w:rPr>
          <w:b/>
          <w:b/>
        </w:rPr>
      </w:pPr>
      <w:r>
        <w:rPr>
          <w:rFonts w:cs="Calibri"/>
          <w:b/>
        </w:rPr>
        <w:t>Z toho :</w:t>
      </w:r>
    </w:p>
    <w:p>
      <w:pPr>
        <w:pStyle w:val="Normal"/>
        <w:numPr>
          <w:ilvl w:val="0"/>
          <w:numId w:val="0"/>
        </w:numPr>
        <w:spacing w:lineRule="auto" w:line="240" w:before="0" w:after="0"/>
        <w:outlineLvl w:val="0"/>
        <w:rPr>
          <w:b/>
          <w:b/>
        </w:rPr>
      </w:pPr>
      <w:r>
        <w:rPr>
          <w:b/>
        </w:rPr>
      </w:r>
    </w:p>
    <w:tbl>
      <w:tblPr>
        <w:tblpPr w:vertAnchor="text" w:tblpYSpec="bottom" w:horzAnchor="margin" w:bottomFromText="200" w:leftFromText="141" w:rightFromText="141" w:tblpX="108"/>
        <w:tblW w:w="399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2781"/>
        <w:gridCol w:w="1213"/>
      </w:tblGrid>
      <w:tr>
        <w:trPr/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outlineLvl w:val="0"/>
              <w:rPr/>
            </w:pPr>
            <w:r>
              <w:rPr/>
              <w:t>Bežné príjmy celkom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0"/>
              <w:rPr/>
            </w:pPr>
            <w:r>
              <w:rPr/>
              <w:t>303 234,75</w:t>
            </w:r>
          </w:p>
        </w:tc>
      </w:tr>
      <w:tr>
        <w:trPr>
          <w:trHeight w:val="236" w:hRule="atLeast"/>
        </w:trPr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outlineLvl w:val="0"/>
              <w:rPr/>
            </w:pPr>
            <w:r>
              <w:rPr/>
              <w:t>Bežné výdavky celkom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0"/>
              <w:rPr/>
            </w:pPr>
            <w:r>
              <w:rPr/>
              <w:t>274 846,46</w:t>
            </w:r>
          </w:p>
        </w:tc>
      </w:tr>
      <w:tr>
        <w:trPr/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outlineLvl w:val="0"/>
              <w:rPr/>
            </w:pPr>
            <w:r>
              <w:rPr>
                <w:b/>
              </w:rPr>
              <w:t>Schodok bežného rozpočtu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outlineLvl w:val="0"/>
              <w:rPr/>
            </w:pPr>
            <w:r>
              <w:rPr>
                <w:b/>
                <w:u w:val="single"/>
              </w:rPr>
              <w:t>28 388,29</w:t>
            </w:r>
          </w:p>
        </w:tc>
      </w:tr>
    </w:tbl>
    <w:tbl>
      <w:tblPr>
        <w:tblpPr w:vertAnchor="text" w:horzAnchor="page" w:bottomFromText="200" w:leftFromText="141" w:rightFromText="141" w:tblpX="6350" w:tblpY="-39"/>
        <w:tblW w:w="437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3091"/>
        <w:gridCol w:w="1282"/>
      </w:tblGrid>
      <w:tr>
        <w:trPr/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outlineLvl w:val="0"/>
              <w:rPr/>
            </w:pPr>
            <w:r>
              <w:rPr/>
              <w:t>Kapitálové príjmy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outlineLvl w:val="0"/>
              <w:rPr/>
            </w:pPr>
            <w:r>
              <w:rPr/>
              <w:t>160 154,90</w:t>
            </w:r>
          </w:p>
        </w:tc>
      </w:tr>
      <w:tr>
        <w:trPr>
          <w:trHeight w:val="225" w:hRule="atLeast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outlineLvl w:val="0"/>
              <w:rPr/>
            </w:pPr>
            <w:r>
              <w:rPr/>
              <w:t>Kapitálové výdavky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outlineLvl w:val="0"/>
              <w:rPr/>
            </w:pPr>
            <w:r>
              <w:rPr/>
              <w:t>279 640,06</w:t>
            </w:r>
          </w:p>
        </w:tc>
      </w:tr>
      <w:tr>
        <w:trPr/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outlineLvl w:val="0"/>
              <w:rPr/>
            </w:pPr>
            <w:r>
              <w:rPr>
                <w:b/>
              </w:rPr>
              <w:t>Schodok kapitálového rozpočtu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outlineLvl w:val="0"/>
              <w:rPr/>
            </w:pPr>
            <w:r>
              <w:rPr>
                <w:b/>
                <w:u w:val="single"/>
              </w:rPr>
              <w:t>-119 485,16</w:t>
            </w:r>
          </w:p>
        </w:tc>
      </w:tr>
    </w:tbl>
    <w:p>
      <w:pPr>
        <w:pStyle w:val="Normal"/>
        <w:numPr>
          <w:ilvl w:val="0"/>
          <w:numId w:val="0"/>
        </w:numPr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outlineLvl w:val="0"/>
        <w:rPr/>
      </w:pPr>
      <w:r>
        <w:rPr/>
      </w:r>
    </w:p>
    <w:tbl>
      <w:tblPr>
        <w:tblpPr w:vertAnchor="text" w:horzAnchor="margin" w:tblpXSpec="center" w:bottomFromText="200" w:leftFromText="141" w:rightFromText="141" w:tblpY="1085"/>
        <w:tblW w:w="4017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2801"/>
        <w:gridCol w:w="1215"/>
      </w:tblGrid>
      <w:tr>
        <w:trPr/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outlineLvl w:val="0"/>
              <w:rPr/>
            </w:pPr>
            <w:r>
              <w:rPr/>
              <w:t>Finančné operácie – príjmy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0"/>
              <w:rPr/>
            </w:pPr>
            <w:r>
              <w:rPr/>
              <w:t>136 069,46</w:t>
            </w:r>
          </w:p>
        </w:tc>
      </w:tr>
      <w:tr>
        <w:trPr/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outlineLvl w:val="0"/>
              <w:rPr/>
            </w:pPr>
            <w:r>
              <w:rPr/>
              <w:t xml:space="preserve">Finančné operácie – výdavky                   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0"/>
              <w:rPr/>
            </w:pPr>
            <w:r>
              <w:rPr/>
              <w:t>44 972,65</w:t>
            </w:r>
          </w:p>
        </w:tc>
      </w:tr>
      <w:tr>
        <w:trPr/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outlineLvl w:val="0"/>
              <w:rPr/>
            </w:pPr>
            <w:r>
              <w:rPr>
                <w:b/>
              </w:rPr>
              <w:t>Finančné operácie  -schodok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0"/>
              <w:rPr/>
            </w:pPr>
            <w:r>
              <w:rPr>
                <w:b/>
                <w:u w:val="single"/>
              </w:rPr>
              <w:t>91 096,81</w:t>
            </w:r>
          </w:p>
        </w:tc>
      </w:tr>
    </w:tbl>
    <w:p>
      <w:pPr>
        <w:pStyle w:val="Normal"/>
        <w:numPr>
          <w:ilvl w:val="0"/>
          <w:numId w:val="0"/>
        </w:numPr>
        <w:outlineLvl w:val="0"/>
        <w:rPr/>
      </w:pPr>
      <w:r/>
      <w:r>
        <w:rPr/>
        <w:t xml:space="preserve">           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outlineLvl w:val="0"/>
        <w:rPr/>
      </w:pPr>
      <w:r>
        <w:rPr/>
      </w:r>
    </w:p>
    <w:p>
      <w:pPr>
        <w:pStyle w:val="Normal"/>
        <w:spacing w:lineRule="auto" w:line="240" w:before="0" w:after="60"/>
        <w:jc w:val="both"/>
        <w:rPr/>
      </w:pPr>
      <w:r>
        <w:rPr/>
      </w:r>
    </w:p>
    <w:p>
      <w:pPr>
        <w:pStyle w:val="Normal"/>
        <w:spacing w:lineRule="auto" w:line="240" w:before="0" w:after="60"/>
        <w:jc w:val="both"/>
        <w:rPr/>
      </w:pPr>
      <w:r>
        <w:rPr/>
      </w:r>
    </w:p>
    <w:p>
      <w:pPr>
        <w:pStyle w:val="Normal"/>
        <w:spacing w:lineRule="auto" w:line="240" w:before="0" w:after="60"/>
        <w:jc w:val="both"/>
        <w:rPr/>
      </w:pPr>
      <w:r>
        <w:rPr/>
      </w:r>
    </w:p>
    <w:p>
      <w:pPr>
        <w:pStyle w:val="Normal"/>
        <w:spacing w:lineRule="auto" w:line="240" w:before="0" w:after="60"/>
        <w:jc w:val="both"/>
        <w:rPr/>
      </w:pPr>
      <w:r>
        <w:rPr/>
      </w:r>
    </w:p>
    <w:p>
      <w:pPr>
        <w:pStyle w:val="Normal"/>
        <w:numPr>
          <w:ilvl w:val="2"/>
          <w:numId w:val="1"/>
        </w:numPr>
        <w:spacing w:lineRule="auto" w:line="240" w:before="0" w:after="0"/>
        <w:rPr>
          <w:b/>
          <w:b/>
          <w:color w:val="6600FF"/>
          <w:sz w:val="24"/>
          <w:szCs w:val="24"/>
        </w:rPr>
      </w:pPr>
      <w:r>
        <w:rPr>
          <w:b/>
          <w:color w:val="6600FF"/>
          <w:sz w:val="24"/>
          <w:szCs w:val="24"/>
        </w:rPr>
        <w:t>Rozbor plnenia príjmov za rok 2020</w:t>
      </w:r>
    </w:p>
    <w:p>
      <w:pPr>
        <w:pStyle w:val="Normal"/>
        <w:spacing w:lineRule="auto" w:line="240" w:before="0" w:after="0"/>
        <w:ind w:left="1980" w:hanging="0"/>
        <w:rPr>
          <w:b/>
          <w:b/>
          <w:color w:val="6600FF"/>
          <w:sz w:val="24"/>
          <w:szCs w:val="24"/>
        </w:rPr>
      </w:pPr>
      <w:r>
        <w:rPr>
          <w:b/>
          <w:color w:val="6600FF"/>
          <w:sz w:val="24"/>
          <w:szCs w:val="24"/>
        </w:rPr>
      </w:r>
    </w:p>
    <w:p>
      <w:pPr>
        <w:pStyle w:val="Normal"/>
        <w:numPr>
          <w:ilvl w:val="0"/>
          <w:numId w:val="3"/>
        </w:numPr>
        <w:suppressAutoHyphens w:val="true"/>
        <w:spacing w:lineRule="auto" w:line="240" w:before="0" w:after="0"/>
        <w:rPr>
          <w:b/>
          <w:b/>
          <w:color w:val="FF0000"/>
        </w:rPr>
      </w:pPr>
      <w:r>
        <w:rPr>
          <w:b/>
          <w:color w:val="FF0000"/>
        </w:rPr>
        <w:t>Bežné príjmy</w:t>
      </w:r>
    </w:p>
    <w:tbl>
      <w:tblPr>
        <w:tblpPr w:bottomFromText="200" w:horzAnchor="margin" w:leftFromText="141" w:rightFromText="141" w:tblpX="0" w:tblpY="48" w:topFromText="0" w:vertAnchor="text"/>
        <w:tblW w:w="928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2422"/>
        <w:gridCol w:w="2475"/>
        <w:gridCol w:w="2318"/>
        <w:gridCol w:w="2071"/>
      </w:tblGrid>
      <w:tr>
        <w:trPr/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2CC" w:val="clear"/>
          </w:tcPr>
          <w:p>
            <w:pPr>
              <w:pStyle w:val="Normal"/>
              <w:spacing w:before="0" w:after="200"/>
              <w:jc w:val="center"/>
              <w:rPr>
                <w:b/>
                <w:b/>
              </w:rPr>
            </w:pPr>
            <w:r>
              <w:rPr>
                <w:b/>
              </w:rPr>
              <w:t>Rozpočet na rok  pôvodný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2CC" w:val="clear"/>
          </w:tcPr>
          <w:p>
            <w:pPr>
              <w:pStyle w:val="Normal"/>
              <w:spacing w:before="0" w:after="200"/>
              <w:jc w:val="center"/>
              <w:rPr>
                <w:b/>
                <w:b/>
              </w:rPr>
            </w:pPr>
            <w:r>
              <w:rPr>
                <w:b/>
              </w:rPr>
              <w:t xml:space="preserve">Rozpočet na rok  upravený 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2CC" w:val="clear"/>
          </w:tcPr>
          <w:p>
            <w:pPr>
              <w:pStyle w:val="Normal"/>
              <w:spacing w:before="0" w:after="200"/>
              <w:jc w:val="center"/>
              <w:rPr>
                <w:b/>
                <w:b/>
              </w:rPr>
            </w:pPr>
            <w:r>
              <w:rPr>
                <w:b/>
              </w:rPr>
              <w:t>Skutočnosť k 31.12.2020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2CC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% plnenia</w:t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</w:rPr>
            </w:pPr>
            <w:r>
              <w:rPr>
                <w:b/>
              </w:rPr>
              <w:t>schválený/upravený</w:t>
            </w:r>
          </w:p>
        </w:tc>
      </w:tr>
      <w:tr>
        <w:trPr/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60"/>
              <w:jc w:val="center"/>
              <w:rPr/>
            </w:pPr>
            <w:r>
              <w:rPr/>
              <w:t>287 240,00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60"/>
              <w:jc w:val="center"/>
              <w:rPr/>
            </w:pPr>
            <w:r>
              <w:rPr/>
              <w:t>303 235,65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60"/>
              <w:jc w:val="center"/>
              <w:rPr/>
            </w:pPr>
            <w:r>
              <w:rPr/>
              <w:t>303 234,75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60"/>
              <w:jc w:val="center"/>
              <w:rPr/>
            </w:pPr>
            <w:r>
              <w:rPr/>
              <w:t>105,57     100,00</w:t>
            </w:r>
          </w:p>
        </w:tc>
      </w:tr>
    </w:tbl>
    <w:p>
      <w:pPr>
        <w:pStyle w:val="Normal"/>
        <w:spacing w:lineRule="auto" w:line="240" w:before="0" w:after="60"/>
        <w:rPr>
          <w:b/>
          <w:b/>
          <w:color w:val="FF0000"/>
        </w:rPr>
      </w:pPr>
      <w:r>
        <w:rPr>
          <w:b/>
          <w:color w:val="FF0000"/>
        </w:rPr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60"/>
        <w:rPr>
          <w:b/>
          <w:b/>
          <w:color w:val="FF0000"/>
        </w:rPr>
      </w:pPr>
      <w:r>
        <w:rPr>
          <w:b/>
          <w:color w:val="FF0000"/>
        </w:rPr>
        <w:t xml:space="preserve">daňové príjmy : </w:t>
      </w:r>
    </w:p>
    <w:tbl>
      <w:tblPr>
        <w:tblW w:w="7148" w:type="dxa"/>
        <w:jc w:val="left"/>
        <w:tblInd w:w="38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2350"/>
        <w:gridCol w:w="2358"/>
        <w:gridCol w:w="2440"/>
      </w:tblGrid>
      <w:tr>
        <w:trPr/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2CC" w:val="clear"/>
          </w:tcPr>
          <w:p>
            <w:pPr>
              <w:pStyle w:val="Normal"/>
              <w:spacing w:before="0" w:after="200"/>
              <w:jc w:val="center"/>
              <w:rPr>
                <w:b/>
                <w:b/>
              </w:rPr>
            </w:pPr>
            <w:r>
              <w:rPr>
                <w:b/>
              </w:rPr>
              <w:t>Rozpočet na rok  pôvodný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2CC" w:val="clear"/>
          </w:tcPr>
          <w:p>
            <w:pPr>
              <w:pStyle w:val="Normal"/>
              <w:spacing w:before="0" w:after="200"/>
              <w:jc w:val="center"/>
              <w:rPr>
                <w:b/>
                <w:b/>
              </w:rPr>
            </w:pPr>
            <w:r>
              <w:rPr>
                <w:b/>
              </w:rPr>
              <w:t xml:space="preserve">Rozpočet na rok  upravený 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2CC" w:val="clear"/>
          </w:tcPr>
          <w:p>
            <w:pPr>
              <w:pStyle w:val="Normal"/>
              <w:spacing w:before="0" w:after="200"/>
              <w:jc w:val="center"/>
              <w:rPr>
                <w:b/>
                <w:b/>
              </w:rPr>
            </w:pPr>
            <w:r>
              <w:rPr>
                <w:b/>
              </w:rPr>
              <w:t>Skutočnosť k 31.12.2020</w:t>
            </w:r>
          </w:p>
        </w:tc>
      </w:tr>
      <w:tr>
        <w:trPr/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  <w:t>254 240,00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  <w:t>253 415,70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  <w:t>253 415,53</w:t>
            </w:r>
          </w:p>
        </w:tc>
      </w:tr>
    </w:tbl>
    <w:p>
      <w:pPr>
        <w:pStyle w:val="Normal"/>
        <w:spacing w:before="0" w:after="60"/>
        <w:jc w:val="both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 w:before="0" w:after="60"/>
        <w:jc w:val="both"/>
        <w:rPr>
          <w:b/>
          <w:b/>
        </w:rPr>
      </w:pPr>
      <w:r>
        <w:rPr>
          <w:b/>
        </w:rPr>
        <w:t xml:space="preserve">a) Výnos dane z príjmov poukázaný územnej samospráve </w:t>
      </w:r>
    </w:p>
    <w:p>
      <w:pPr>
        <w:pStyle w:val="Normal"/>
        <w:spacing w:lineRule="auto" w:line="240" w:before="0" w:after="60"/>
        <w:jc w:val="both"/>
        <w:rPr/>
      </w:pPr>
      <w:r>
        <w:rPr/>
        <w:t xml:space="preserve">Z predpokladanej finančnej čiastky vo výške 177 140,00 </w:t>
      </w:r>
      <w:r>
        <w:rPr>
          <w:rFonts w:cs="Tahoma"/>
        </w:rPr>
        <w:t>€</w:t>
      </w:r>
      <w:r>
        <w:rPr/>
        <w:t xml:space="preserve"> z výnosu dane z príjmov boli k 31.12.2020 poukázané prostriedky zo ŠR vo výške 172 964,11 </w:t>
      </w:r>
      <w:r>
        <w:rPr>
          <w:rFonts w:cs="Tahoma"/>
        </w:rPr>
        <w:t>€.</w:t>
      </w:r>
      <w:r>
        <w:rPr/>
        <w:t xml:space="preserve"> Podiel bol nižší o cca. 3 500,00 </w:t>
      </w:r>
      <w:r>
        <w:rPr>
          <w:rFonts w:cs="Tahoma"/>
        </w:rPr>
        <w:t>€</w:t>
      </w:r>
      <w:r>
        <w:rPr/>
        <w:t xml:space="preserve"> menej ako v minulom roku.  </w:t>
      </w:r>
    </w:p>
    <w:p>
      <w:pPr>
        <w:pStyle w:val="Normal"/>
        <w:spacing w:lineRule="auto" w:line="240" w:before="0" w:after="60"/>
        <w:jc w:val="both"/>
        <w:rPr/>
      </w:pPr>
      <w:r>
        <w:rPr>
          <w:b/>
        </w:rPr>
        <w:t>b) Daň z nehnuteľností</w:t>
      </w:r>
    </w:p>
    <w:p>
      <w:pPr>
        <w:pStyle w:val="Normal"/>
        <w:spacing w:lineRule="auto" w:line="240" w:before="0" w:after="60"/>
        <w:jc w:val="both"/>
        <w:rPr/>
      </w:pPr>
      <w:r>
        <w:rPr/>
        <w:t xml:space="preserve">Z pôvodných rozpočtovaných dane z pozemkov 56 060,00 </w:t>
      </w:r>
      <w:r>
        <w:rPr>
          <w:rFonts w:cs="Tahoma"/>
        </w:rPr>
        <w:t>€</w:t>
      </w:r>
      <w:r>
        <w:rPr>
          <w:rFonts w:cs="Tahoma" w:ascii="Tahoma" w:hAnsi="Tahoma"/>
        </w:rPr>
        <w:t xml:space="preserve"> </w:t>
      </w:r>
      <w:r>
        <w:rPr/>
        <w:t xml:space="preserve">bol skutočný príjem k 31.12.2020 vo výške 57 006,76  </w:t>
      </w:r>
      <w:r>
        <w:rPr>
          <w:rFonts w:cs="Tahoma"/>
        </w:rPr>
        <w:t>€</w:t>
      </w:r>
      <w:r>
        <w:rPr>
          <w:rFonts w:cs="Tahoma" w:ascii="Tahoma" w:hAnsi="Tahoma"/>
        </w:rPr>
        <w:t xml:space="preserve">, </w:t>
      </w:r>
      <w:r>
        <w:rPr/>
        <w:t>čo je oproti pôvodnému rozpočtu o 1,79</w:t>
      </w:r>
      <w:r>
        <w:rPr>
          <w:rFonts w:cs="Tahoma" w:ascii="Tahoma" w:hAnsi="Tahoma"/>
        </w:rPr>
        <w:t xml:space="preserve"> </w:t>
      </w:r>
      <w:r>
        <w:rPr/>
        <w:t xml:space="preserve">% viac. Daň zo stavieb sa vybrala vo výške 4 354,96 </w:t>
      </w:r>
      <w:r>
        <w:rPr>
          <w:rFonts w:cs="Tahoma"/>
        </w:rPr>
        <w:t xml:space="preserve">€ čo predstavuje o 10,53 </w:t>
      </w:r>
      <w:r>
        <w:rPr/>
        <w:t xml:space="preserve">% viac o pôvodného rozpočtu. </w:t>
      </w:r>
    </w:p>
    <w:p>
      <w:pPr>
        <w:pStyle w:val="Normal"/>
        <w:spacing w:lineRule="auto" w:line="240" w:before="0" w:after="60"/>
        <w:jc w:val="both"/>
        <w:rPr/>
      </w:pPr>
      <w:r>
        <w:rPr>
          <w:b/>
        </w:rPr>
        <w:t>c) Daň za psa</w:t>
      </w:r>
      <w:r>
        <w:rPr/>
        <w:t xml:space="preserve">  </w:t>
      </w:r>
    </w:p>
    <w:p>
      <w:pPr>
        <w:pStyle w:val="Normal"/>
        <w:spacing w:lineRule="auto" w:line="240" w:before="0" w:after="60"/>
        <w:jc w:val="both"/>
        <w:rPr/>
      </w:pPr>
      <w:r>
        <w:rPr/>
        <w:t xml:space="preserve">Z pôvodných rozpočtovaných 400,00 € sa vybralo 452,00 € . Čo je o 13 % viac. Daň sa vyberá cez službu SIPO jednorázovo. </w:t>
      </w:r>
    </w:p>
    <w:p>
      <w:pPr>
        <w:pStyle w:val="Normal"/>
        <w:spacing w:before="0" w:after="120"/>
        <w:jc w:val="both"/>
        <w:rPr/>
      </w:pPr>
      <w:r>
        <w:rPr/>
      </w:r>
    </w:p>
    <w:p>
      <w:pPr>
        <w:pStyle w:val="Normal"/>
        <w:ind w:firstLine="708"/>
        <w:rPr>
          <w:b/>
          <w:b/>
          <w:color w:val="FF0000"/>
        </w:rPr>
      </w:pPr>
      <w:r>
        <w:rPr>
          <w:b/>
          <w:color w:val="FF0000"/>
        </w:rPr>
        <w:t xml:space="preserve">1.2.Bežné príjmy - nedaňové príjmy : </w:t>
      </w:r>
      <w:r>
        <w:rPr>
          <w:b/>
        </w:rPr>
        <w:t xml:space="preserve"> </w:t>
      </w:r>
    </w:p>
    <w:tbl>
      <w:tblPr>
        <w:tblW w:w="7148" w:type="dxa"/>
        <w:jc w:val="left"/>
        <w:tblInd w:w="38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2350"/>
        <w:gridCol w:w="2358"/>
        <w:gridCol w:w="2440"/>
      </w:tblGrid>
      <w:tr>
        <w:trPr/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2CC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 xml:space="preserve">Rozpočet na rok  </w:t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</w:rPr>
            </w:pPr>
            <w:r>
              <w:rPr>
                <w:b/>
              </w:rPr>
              <w:t>pôvodný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2CC" w:val="clear"/>
          </w:tcPr>
          <w:p>
            <w:pPr>
              <w:pStyle w:val="Normal"/>
              <w:spacing w:before="0" w:after="200"/>
              <w:jc w:val="center"/>
              <w:rPr>
                <w:b/>
                <w:b/>
              </w:rPr>
            </w:pPr>
            <w:r>
              <w:rPr>
                <w:b/>
              </w:rPr>
              <w:t xml:space="preserve">Rozpočet na rok  upravený 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2CC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 xml:space="preserve">Skutočnosť </w:t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</w:rPr>
            </w:pPr>
            <w:r>
              <w:rPr>
                <w:b/>
              </w:rPr>
              <w:t>k 31.12.2020</w:t>
            </w:r>
          </w:p>
        </w:tc>
      </w:tr>
      <w:tr>
        <w:trPr/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2CC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  <w:t>33 000,00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2CC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  <w:t>49 849,95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2CC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  <w:t>49 819,22</w:t>
            </w:r>
          </w:p>
        </w:tc>
      </w:tr>
    </w:tbl>
    <w:p>
      <w:pPr>
        <w:pStyle w:val="Normal"/>
        <w:spacing w:lineRule="auto" w:line="240" w:before="0" w:after="0"/>
        <w:ind w:left="720" w:hanging="0"/>
        <w:jc w:val="both"/>
        <w:rPr/>
      </w:pPr>
      <w:r>
        <w:rPr/>
      </w:r>
    </w:p>
    <w:p>
      <w:pPr>
        <w:pStyle w:val="Normal"/>
        <w:spacing w:lineRule="auto" w:line="240" w:before="0" w:after="60"/>
        <w:jc w:val="both"/>
        <w:rPr/>
      </w:pPr>
      <w:r>
        <w:rPr/>
      </w:r>
    </w:p>
    <w:p>
      <w:pPr>
        <w:pStyle w:val="Normal"/>
        <w:spacing w:lineRule="auto" w:line="240" w:before="0" w:after="60"/>
        <w:jc w:val="both"/>
        <w:rPr/>
      </w:pPr>
      <w:r>
        <w:rPr>
          <w:b/>
        </w:rPr>
        <w:t>Transfery</w:t>
      </w:r>
      <w:r>
        <w:rPr/>
        <w:t xml:space="preserve">:  </w:t>
      </w:r>
      <w:r>
        <w:rPr>
          <w:b/>
        </w:rPr>
        <w:t xml:space="preserve">Obec prijala nasledovné tuzemské  granty a transfery na bežné výdavky : </w:t>
      </w:r>
    </w:p>
    <w:tbl>
      <w:tblPr>
        <w:tblW w:w="664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515"/>
        <w:gridCol w:w="515"/>
        <w:gridCol w:w="1"/>
        <w:gridCol w:w="1277"/>
        <w:gridCol w:w="1"/>
        <w:gridCol w:w="3326"/>
        <w:gridCol w:w="1007"/>
      </w:tblGrid>
      <w:tr>
        <w:trPr>
          <w:trHeight w:val="552" w:hRule="atLeast"/>
        </w:trPr>
        <w:tc>
          <w:tcPr>
            <w:tcW w:w="10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Účet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357     A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Ročný obrat 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Suma v </w:t>
            </w:r>
            <w:r>
              <w:rPr>
                <w:rFonts w:cs="Tahoma" w:ascii="Tahoma" w:hAnsi="Tahoma"/>
                <w:b/>
                <w:sz w:val="20"/>
                <w:szCs w:val="20"/>
              </w:rPr>
              <w:t>€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Účel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Protiúčet</w:t>
            </w:r>
          </w:p>
        </w:tc>
      </w:tr>
      <w:tr>
        <w:trPr>
          <w:trHeight w:val="552" w:hRule="atLeast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5DCE4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357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5DCE4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014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5DCE4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168,96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18,00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5DCE4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Register obyvateľstva- delimitácia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Register adries - delimitácia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5DCE4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693.000</w:t>
            </w:r>
          </w:p>
        </w:tc>
      </w:tr>
      <w:tr>
        <w:trPr>
          <w:trHeight w:val="552" w:hRule="atLeast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5DCE4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357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5DCE4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011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5DCE4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5 562,90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5DCE4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 aktivačnú činnosť nezamestnaných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5DCE4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693 006</w:t>
            </w:r>
          </w:p>
        </w:tc>
      </w:tr>
      <w:tr>
        <w:trPr>
          <w:trHeight w:val="552" w:hRule="atLeast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5DCE4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357 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5DCE4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5DCE4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298,79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5DCE4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Detský prídavok na účet obce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5DCE4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693.002</w:t>
            </w:r>
          </w:p>
        </w:tc>
      </w:tr>
      <w:tr>
        <w:trPr>
          <w:trHeight w:val="552" w:hRule="atLeast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5DCE4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357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5DCE4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5DCE4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931,00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5DCE4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Príspevok pre 5 roč. deti –MŠ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5DCE4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693.003</w:t>
            </w:r>
          </w:p>
        </w:tc>
      </w:tr>
      <w:tr>
        <w:trPr>
          <w:trHeight w:val="552" w:hRule="atLeast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EEAF6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357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EEAF6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008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EEAF6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6 233,97 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EEAF6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Refundácia miezd MŠ cez ÚP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EEAF6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693.</w:t>
            </w:r>
          </w:p>
        </w:tc>
      </w:tr>
      <w:tr>
        <w:trPr>
          <w:trHeight w:val="552" w:hRule="atLeast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EEAF6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357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EEAF6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009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EEAF6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1 285,02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EEAF6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Prefinancovanie testovania COVID-19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EEAF6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693.</w:t>
            </w:r>
          </w:p>
        </w:tc>
      </w:tr>
      <w:tr>
        <w:trPr>
          <w:trHeight w:val="552" w:hRule="atLeast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EEAF6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357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EEAF6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016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EEAF6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1 306,80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EEAF6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Dotácia na stravu pre deti MŠ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EEAF6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648 002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552" w:hRule="atLeast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EEAF6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357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EEAF6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084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EEAF6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846,82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EEAF6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Voľby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EEAF6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693.</w:t>
            </w:r>
          </w:p>
        </w:tc>
      </w:tr>
      <w:tr>
        <w:trPr>
          <w:trHeight w:val="552" w:hRule="atLeast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EEAF6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357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EEAF6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EEAF6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1 548,00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EEAF6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SODB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EEAF6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693.</w:t>
            </w:r>
          </w:p>
        </w:tc>
      </w:tr>
    </w:tbl>
    <w:p>
      <w:pPr>
        <w:pStyle w:val="Normal"/>
        <w:spacing w:lineRule="auto" w:line="240" w:before="0" w:after="6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>
          <w:rFonts w:cs="Calibri"/>
        </w:rPr>
      </w:pPr>
      <w:r>
        <w:rPr>
          <w:rFonts w:cs="Calibri"/>
        </w:rPr>
        <w:t>Z poskytnutej dotácie na stravu z roku 2019 878,40 EUR sa použilo 715,20 EUR zostatok 163,20 EUR sa vrátilo do termínu v roku 2020. Zostatok ku 31.12.2020 vo výške 558,00 EUR sa vrátilo do štátneho rozpočtu v januári 2021.</w:t>
      </w:r>
    </w:p>
    <w:p>
      <w:pPr>
        <w:pStyle w:val="Normal"/>
        <w:spacing w:lineRule="auto" w:line="240" w:before="0" w:after="0"/>
        <w:jc w:val="both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jc w:val="both"/>
        <w:rPr>
          <w:rFonts w:cs="Calibri"/>
        </w:rPr>
      </w:pPr>
      <w:r>
        <w:rPr>
          <w:b/>
        </w:rPr>
        <w:t>Transfery</w:t>
      </w:r>
      <w:r>
        <w:rPr/>
        <w:t xml:space="preserve">:  </w:t>
      </w:r>
      <w:r>
        <w:rPr>
          <w:b/>
        </w:rPr>
        <w:t xml:space="preserve">Obec prijala nasledovné kapitálové tuzemské  granty a transfery </w:t>
      </w:r>
    </w:p>
    <w:tbl>
      <w:tblPr>
        <w:tblW w:w="678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910"/>
        <w:gridCol w:w="1278"/>
        <w:gridCol w:w="3295"/>
        <w:gridCol w:w="1303"/>
      </w:tblGrid>
      <w:tr>
        <w:trPr>
          <w:trHeight w:val="552" w:hRule="atLeast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Účet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357     A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Ročný obrat 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Suma v </w:t>
            </w:r>
            <w:r>
              <w:rPr>
                <w:rFonts w:cs="Tahoma" w:ascii="Tahoma" w:hAnsi="Tahoma"/>
                <w:b/>
                <w:sz w:val="20"/>
                <w:szCs w:val="20"/>
              </w:rPr>
              <w:t>€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Účel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Protiúčet</w:t>
            </w:r>
          </w:p>
        </w:tc>
      </w:tr>
      <w:tr>
        <w:trPr>
          <w:trHeight w:val="552" w:hRule="atLeast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5DCE4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025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5DCE4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20 252,69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5DCE4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Drobné obsl. zariad. pre turistov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5DCE4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552" w:hRule="atLeast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5DCE4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5DCE4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139 902,27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5DCE4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Zberný dvor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5DCE4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60"/>
        <w:jc w:val="both"/>
        <w:rPr>
          <w:rFonts w:cs="Calibri"/>
        </w:rPr>
      </w:pPr>
      <w:r>
        <w:rPr>
          <w:rFonts w:cs="Calibri"/>
          <w:i/>
        </w:rPr>
        <w:t xml:space="preserve">Zahraničné </w:t>
      </w:r>
      <w:r>
        <w:rPr>
          <w:rFonts w:cs="Calibri"/>
        </w:rPr>
        <w:t xml:space="preserve">granty a transfery : Rákóczi Szovetség poskytlo v decembri 2020 materskej škole v na bežné výdavky 140,00 € . </w:t>
      </w:r>
    </w:p>
    <w:p>
      <w:pPr>
        <w:pStyle w:val="Normal"/>
        <w:spacing w:lineRule="auto" w:line="240" w:before="0" w:after="60"/>
        <w:jc w:val="both"/>
        <w:rPr>
          <w:b/>
          <w:b/>
        </w:rPr>
      </w:pPr>
      <w:r>
        <w:rPr>
          <w:b/>
        </w:rPr>
        <w:t xml:space="preserve">Poplatok za komunálny odpad a drobný stavebný odpad  </w:t>
      </w:r>
    </w:p>
    <w:p>
      <w:pPr>
        <w:pStyle w:val="Normal"/>
        <w:spacing w:lineRule="auto" w:line="240" w:before="0" w:after="60"/>
        <w:jc w:val="both"/>
        <w:rPr>
          <w:b/>
          <w:b/>
        </w:rPr>
      </w:pPr>
      <w:r>
        <w:rPr/>
        <w:t xml:space="preserve">Z rozpočtovaných 16 700,00 € sa vybralo 18 637,70 </w:t>
      </w:r>
      <w:r>
        <w:rPr>
          <w:rFonts w:cs="Tahoma"/>
        </w:rPr>
        <w:t>€</w:t>
      </w:r>
      <w:r>
        <w:rPr/>
        <w:t xml:space="preserve"> čo je. K úprave rozpočtu došlo z dôvodu, že sz vybral už aj poplatok za kredity na tok 2021.  Poplatok  sa vyberal cez službu SIPO  štvrťročne, na budúci rok očakávame platby v hotovosti. </w:t>
      </w:r>
    </w:p>
    <w:p>
      <w:pPr>
        <w:pStyle w:val="Normal"/>
        <w:spacing w:lineRule="auto" w:line="240" w:before="0" w:after="60"/>
        <w:jc w:val="both"/>
        <w:rPr/>
      </w:pPr>
      <w:r>
        <w:rPr>
          <w:b/>
        </w:rPr>
        <w:t xml:space="preserve">Administratívne poplatky  </w:t>
      </w:r>
      <w:r>
        <w:rPr/>
        <w:t>a iné poplatky, platby sa pôvodne rozpočtovali na 1000,00 €. V skutočnosti sa vybralo 1 266,00 €. Významné zložky boli správne stavebné poplatky  a  za osvedčenie .</w:t>
      </w:r>
    </w:p>
    <w:p>
      <w:pPr>
        <w:pStyle w:val="Normal"/>
        <w:spacing w:lineRule="auto" w:line="240" w:before="0" w:after="60"/>
        <w:jc w:val="both"/>
        <w:rPr/>
      </w:pPr>
      <w:r>
        <w:rPr/>
        <w:t xml:space="preserve">Obec prijala </w:t>
      </w:r>
      <w:r>
        <w:rPr>
          <w:b/>
        </w:rPr>
        <w:t>za služby</w:t>
      </w:r>
      <w:r>
        <w:rPr/>
        <w:t xml:space="preserve"> – miestny rozhlas, poplatok za trhové miesto, služby poskytované dopravnými prostriedkami a pracovnými strojmi , iné služby v celkovej výške   3204,40 </w:t>
      </w:r>
      <w:r>
        <w:rPr>
          <w:rFonts w:cs="Tahoma"/>
        </w:rPr>
        <w:t>€</w:t>
      </w:r>
      <w:r>
        <w:rPr/>
        <w:t>. Pôvodný rozpočet bol 2 000,00 €. 1800,00 EUR bol príjem za odberateľskú faktúru z roku 2019.</w:t>
      </w:r>
    </w:p>
    <w:p>
      <w:pPr>
        <w:pStyle w:val="Normal"/>
        <w:spacing w:lineRule="auto" w:line="240" w:before="0" w:after="60"/>
        <w:jc w:val="both"/>
        <w:rPr/>
      </w:pPr>
      <w:r>
        <w:rPr>
          <w:b/>
        </w:rPr>
        <w:t>Poplatok od rodičov detí</w:t>
      </w:r>
      <w:r>
        <w:rPr/>
        <w:t xml:space="preserve"> Materskej školy – čiastočná úhrada nákladov spojených s hmotným zabezpečením v predškolskom zariadení sa vybral sa vo výške 630,00 €, o 40,00 </w:t>
      </w:r>
      <w:r>
        <w:rPr>
          <w:rFonts w:cs="Calibri"/>
        </w:rPr>
        <w:t>€</w:t>
      </w:r>
      <w:r>
        <w:rPr/>
        <w:t xml:space="preserve"> viac ako sa rozpočtovalo. </w:t>
      </w:r>
    </w:p>
    <w:p>
      <w:pPr>
        <w:pStyle w:val="Normal"/>
        <w:spacing w:lineRule="auto" w:line="240" w:before="0" w:after="60"/>
        <w:jc w:val="both"/>
        <w:rPr>
          <w:rFonts w:cs="Calibri"/>
        </w:rPr>
      </w:pPr>
      <w:r>
        <w:rPr>
          <w:b/>
        </w:rPr>
        <w:t>Správny poplatok</w:t>
      </w:r>
      <w:r>
        <w:rPr/>
        <w:t xml:space="preserve">  od TIPOs-u sa vybral vo výške 28,64 </w:t>
      </w:r>
      <w:r>
        <w:rPr>
          <w:rFonts w:cs="Calibri"/>
        </w:rPr>
        <w:t>€ z dôvodu pandémie bol polatok nižší,</w:t>
      </w:r>
    </w:p>
    <w:p>
      <w:pPr>
        <w:pStyle w:val="Normal"/>
        <w:spacing w:lineRule="auto" w:line="240" w:before="0" w:after="60"/>
        <w:jc w:val="both"/>
        <w:rPr>
          <w:rFonts w:cs="Calibri"/>
        </w:rPr>
      </w:pPr>
      <w:r>
        <w:rPr>
          <w:rFonts w:cs="Calibri"/>
          <w:b/>
        </w:rPr>
        <w:t>Za prenajaté pozemky</w:t>
      </w:r>
      <w:r>
        <w:rPr>
          <w:rFonts w:cs="Calibri"/>
        </w:rPr>
        <w:t xml:space="preserve"> nebol rozpočtovaný príjem vo výške 430,00€ nakoľko sa nájom s AGROMARKT-Nýrovce s.r.o. ukončil.</w:t>
      </w:r>
    </w:p>
    <w:p>
      <w:pPr>
        <w:pStyle w:val="Normal"/>
        <w:spacing w:lineRule="auto" w:line="240" w:before="0" w:after="60"/>
        <w:jc w:val="both"/>
        <w:rPr>
          <w:rFonts w:cs="Calibri"/>
        </w:rPr>
      </w:pPr>
      <w:r>
        <w:rPr>
          <w:rFonts w:cs="Calibri"/>
          <w:b/>
        </w:rPr>
        <w:t>Ostatné</w:t>
      </w:r>
      <w:r>
        <w:rPr>
          <w:rFonts w:cs="Calibri"/>
        </w:rPr>
        <w:t xml:space="preserve"> - Od obyvateľov 12bytovky boli vybrané nájom, preddavky na vodné, elektriku, stočné a do fondu opráv  22 345,00 € a vo výške 1 219,92€ za nedoplatok na vodnom. Stravné v ŠJ bolo 3 154,41 €. Preplatky elektriky a ročné zúčtovanie ZP boli vo výške 0,00 z rozpočtovaných 4 000,00 €.</w:t>
      </w:r>
    </w:p>
    <w:p>
      <w:pPr>
        <w:pStyle w:val="Normal"/>
        <w:spacing w:lineRule="auto" w:line="240" w:before="0" w:after="60"/>
        <w:jc w:val="both"/>
        <w:rPr>
          <w:rFonts w:cs="Calibri"/>
        </w:rPr>
      </w:pPr>
      <w:r>
        <w:rPr>
          <w:rFonts w:cs="Calibri"/>
        </w:rPr>
      </w:r>
    </w:p>
    <w:p>
      <w:pPr>
        <w:pStyle w:val="Normal"/>
        <w:spacing w:before="0" w:after="120"/>
        <w:rPr>
          <w:b/>
          <w:b/>
          <w:color w:val="FF0000"/>
        </w:rPr>
      </w:pPr>
      <w:r>
        <w:rPr>
          <w:b/>
          <w:color w:val="FF0000"/>
        </w:rPr>
        <w:t xml:space="preserve">3) Kapitálové príjmy : </w:t>
      </w:r>
    </w:p>
    <w:p>
      <w:pPr>
        <w:pStyle w:val="Normal"/>
        <w:spacing w:before="0" w:after="120"/>
        <w:rPr>
          <w:b/>
          <w:b/>
        </w:rPr>
      </w:pPr>
      <w:r>
        <w:rPr>
          <w:b/>
        </w:rPr>
        <w:t>Príjem kapitálových aktív :</w:t>
      </w:r>
    </w:p>
    <w:tbl>
      <w:tblPr>
        <w:tblW w:w="613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3069"/>
        <w:gridCol w:w="3069"/>
      </w:tblGrid>
      <w:tr>
        <w:trPr/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2CC" w:val="clear"/>
          </w:tcPr>
          <w:p>
            <w:pPr>
              <w:pStyle w:val="Normal"/>
              <w:spacing w:before="0" w:after="120"/>
              <w:jc w:val="center"/>
              <w:rPr>
                <w:b/>
                <w:b/>
              </w:rPr>
            </w:pPr>
            <w:r>
              <w:rPr>
                <w:b/>
              </w:rPr>
              <w:t>Rozpočet na rok 2020</w:t>
            </w:r>
          </w:p>
          <w:p>
            <w:pPr>
              <w:pStyle w:val="Normal"/>
              <w:spacing w:before="0" w:after="120"/>
              <w:jc w:val="center"/>
              <w:rPr/>
            </w:pPr>
            <w:r>
              <w:rPr/>
              <w:t>pôvodný   upravený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2CC" w:val="clear"/>
            <w:vAlign w:val="center"/>
          </w:tcPr>
          <w:p>
            <w:pPr>
              <w:pStyle w:val="Normal"/>
              <w:spacing w:before="0" w:after="120"/>
              <w:jc w:val="center"/>
              <w:rPr>
                <w:b/>
                <w:b/>
              </w:rPr>
            </w:pPr>
            <w:r>
              <w:rPr>
                <w:b/>
              </w:rPr>
              <w:t>Skutočnosť k 31.12.2020</w:t>
            </w:r>
          </w:p>
          <w:p>
            <w:pPr>
              <w:pStyle w:val="Normal"/>
              <w:spacing w:before="0" w:after="120"/>
              <w:jc w:val="center"/>
              <w:rPr>
                <w:b/>
                <w:b/>
              </w:rPr>
            </w:pPr>
            <w:r>
              <w:rPr>
                <w:b/>
              </w:rPr>
              <w:t>v €</w:t>
            </w:r>
          </w:p>
        </w:tc>
      </w:tr>
      <w:tr>
        <w:trPr/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120"/>
              <w:rPr/>
            </w:pPr>
            <w:r>
              <w:rPr/>
              <w:t xml:space="preserve">            </w:t>
            </w:r>
            <w:r>
              <w:rPr/>
              <w:t xml:space="preserve">0,00        160 155,45         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120"/>
              <w:jc w:val="center"/>
              <w:rPr/>
            </w:pPr>
            <w:r>
              <w:rPr/>
              <w:t>160 154,96</w:t>
            </w:r>
          </w:p>
        </w:tc>
      </w:tr>
    </w:tbl>
    <w:p>
      <w:pPr>
        <w:pStyle w:val="Normal"/>
        <w:spacing w:lineRule="auto" w:line="240" w:before="0" w:after="60"/>
        <w:jc w:val="both"/>
        <w:rPr/>
      </w:pPr>
      <w:r>
        <w:rPr/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jc w:val="both"/>
        <w:rPr>
          <w:rFonts w:cs="Calibri"/>
        </w:rPr>
      </w:pPr>
      <w:r>
        <w:rPr>
          <w:rFonts w:cs="Calibri"/>
        </w:rPr>
        <w:t>na Zberný dvor obec dostala grant vo výške 139 902,27 EUR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jc w:val="both"/>
        <w:rPr>
          <w:rFonts w:cs="Calibri"/>
        </w:rPr>
      </w:pPr>
      <w:r>
        <w:rPr>
          <w:rFonts w:cs="Calibri"/>
        </w:rPr>
        <w:t>na Drobné obslužné turistické zariadenie bola refundovaná suma vo výške 20 252,69 EUR z PPA</w:t>
      </w:r>
    </w:p>
    <w:p>
      <w:pPr>
        <w:pStyle w:val="Normal"/>
        <w:spacing w:lineRule="auto" w:line="240" w:before="0" w:after="60"/>
        <w:jc w:val="both"/>
        <w:rPr/>
      </w:pPr>
      <w:r>
        <w:rPr/>
        <w:t>Granty a transfery boli účelovo viazané a boli použité v súlade s ich účelom.</w:t>
      </w:r>
    </w:p>
    <w:p>
      <w:pPr>
        <w:pStyle w:val="Normal"/>
        <w:spacing w:lineRule="auto" w:line="240" w:before="0" w:after="60"/>
        <w:jc w:val="both"/>
        <w:rPr/>
      </w:pPr>
      <w:r>
        <w:rPr/>
      </w:r>
    </w:p>
    <w:p>
      <w:pPr>
        <w:pStyle w:val="Normal"/>
        <w:spacing w:lineRule="auto" w:line="240" w:before="0" w:after="60"/>
        <w:rPr>
          <w:b/>
          <w:b/>
          <w:color w:val="FF0000"/>
        </w:rPr>
      </w:pPr>
      <w:r>
        <w:rPr>
          <w:b/>
          <w:color w:val="FF0000"/>
        </w:rPr>
      </w:r>
    </w:p>
    <w:p>
      <w:pPr>
        <w:pStyle w:val="Normal"/>
        <w:spacing w:lineRule="auto" w:line="240" w:before="0" w:after="60"/>
        <w:rPr>
          <w:b/>
          <w:b/>
          <w:color w:val="FF0000"/>
        </w:rPr>
      </w:pPr>
      <w:r>
        <w:rPr>
          <w:b/>
          <w:color w:val="FF0000"/>
        </w:rPr>
      </w:r>
    </w:p>
    <w:p>
      <w:pPr>
        <w:pStyle w:val="Normal"/>
        <w:spacing w:lineRule="auto" w:line="240" w:before="0" w:after="60"/>
        <w:rPr>
          <w:b/>
          <w:b/>
          <w:color w:val="FF0000"/>
        </w:rPr>
      </w:pPr>
      <w:r>
        <w:rPr>
          <w:b/>
          <w:color w:val="FF0000"/>
        </w:rPr>
      </w:r>
    </w:p>
    <w:p>
      <w:pPr>
        <w:pStyle w:val="Normal"/>
        <w:spacing w:lineRule="auto" w:line="240" w:before="0" w:after="60"/>
        <w:rPr>
          <w:b/>
          <w:b/>
          <w:color w:val="FF0000"/>
        </w:rPr>
      </w:pPr>
      <w:r>
        <w:rPr>
          <w:b/>
          <w:color w:val="FF0000"/>
        </w:rPr>
      </w:r>
    </w:p>
    <w:p>
      <w:pPr>
        <w:pStyle w:val="Normal"/>
        <w:spacing w:lineRule="auto" w:line="240" w:before="0" w:after="60"/>
        <w:rPr>
          <w:b/>
          <w:b/>
          <w:color w:val="FF0000"/>
        </w:rPr>
      </w:pPr>
      <w:r>
        <w:rPr>
          <w:b/>
          <w:color w:val="FF0000"/>
        </w:rPr>
        <w:t>4/Finančné operácie – príjmy</w:t>
      </w:r>
    </w:p>
    <w:tbl>
      <w:tblPr>
        <w:tblW w:w="648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2941"/>
        <w:gridCol w:w="3545"/>
      </w:tblGrid>
      <w:tr>
        <w:trPr>
          <w:trHeight w:val="1100" w:hRule="atLeast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2CC" w:val="clear"/>
          </w:tcPr>
          <w:p>
            <w:pPr>
              <w:pStyle w:val="Normal"/>
              <w:spacing w:lineRule="auto" w:line="240" w:before="0" w:after="60"/>
              <w:jc w:val="center"/>
              <w:rPr>
                <w:b/>
                <w:b/>
              </w:rPr>
            </w:pPr>
            <w:r>
              <w:rPr>
                <w:b/>
              </w:rPr>
              <w:t xml:space="preserve">Rozpočet na rok 2020  </w:t>
            </w:r>
          </w:p>
          <w:p>
            <w:pPr>
              <w:pStyle w:val="Normal"/>
              <w:spacing w:lineRule="auto" w:line="240" w:before="0" w:after="60"/>
              <w:jc w:val="center"/>
              <w:rPr>
                <w:b/>
                <w:b/>
              </w:rPr>
            </w:pPr>
            <w:r>
              <w:rPr>
                <w:b/>
              </w:rPr>
              <w:t xml:space="preserve">   </w:t>
            </w:r>
            <w:r>
              <w:rPr>
                <w:b/>
              </w:rPr>
              <w:t xml:space="preserve">v </w:t>
            </w:r>
            <w:r>
              <w:rPr/>
              <w:t>€</w:t>
            </w:r>
          </w:p>
          <w:p>
            <w:pPr>
              <w:pStyle w:val="Normal"/>
              <w:spacing w:lineRule="auto" w:line="240" w:before="0" w:after="60"/>
              <w:rPr/>
            </w:pPr>
            <w:r>
              <w:rPr/>
              <w:t xml:space="preserve">   </w:t>
            </w:r>
            <w:r>
              <w:rPr/>
              <w:t>pôvodný         upravený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2CC" w:val="clear"/>
          </w:tcPr>
          <w:p>
            <w:pPr>
              <w:pStyle w:val="Normal"/>
              <w:spacing w:lineRule="auto" w:line="240" w:before="0" w:after="60"/>
              <w:jc w:val="center"/>
              <w:rPr>
                <w:b/>
                <w:b/>
              </w:rPr>
            </w:pPr>
            <w:r>
              <w:rPr>
                <w:b/>
              </w:rPr>
              <w:t xml:space="preserve">Skutočnosť </w:t>
            </w:r>
          </w:p>
          <w:p>
            <w:pPr>
              <w:pStyle w:val="Normal"/>
              <w:spacing w:lineRule="auto" w:line="240" w:before="0" w:after="60"/>
              <w:jc w:val="center"/>
              <w:rPr>
                <w:b/>
                <w:b/>
              </w:rPr>
            </w:pPr>
            <w:r>
              <w:rPr>
                <w:b/>
              </w:rPr>
              <w:t>k 31.12.2020</w:t>
            </w:r>
          </w:p>
          <w:p>
            <w:pPr>
              <w:pStyle w:val="Normal"/>
              <w:spacing w:lineRule="auto" w:line="240" w:before="0" w:after="60"/>
              <w:jc w:val="center"/>
              <w:rPr>
                <w:b/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v </w:t>
            </w:r>
            <w:r>
              <w:rPr/>
              <w:t>€</w:t>
            </w:r>
          </w:p>
        </w:tc>
      </w:tr>
      <w:tr>
        <w:trPr>
          <w:trHeight w:val="284" w:hRule="atLeast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2CC" w:val="clear"/>
          </w:tcPr>
          <w:p>
            <w:pPr>
              <w:pStyle w:val="Normal"/>
              <w:spacing w:lineRule="auto" w:line="240" w:before="0" w:after="60"/>
              <w:rPr/>
            </w:pPr>
            <w:r>
              <w:rPr/>
              <w:t xml:space="preserve">5 400,00             138 578,20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2CC" w:val="clear"/>
          </w:tcPr>
          <w:p>
            <w:pPr>
              <w:pStyle w:val="Normal"/>
              <w:spacing w:lineRule="auto" w:line="240" w:before="0" w:after="60"/>
              <w:jc w:val="center"/>
              <w:rPr/>
            </w:pPr>
            <w:r>
              <w:rPr/>
              <w:t>136 069,46</w:t>
            </w:r>
          </w:p>
        </w:tc>
      </w:tr>
    </w:tbl>
    <w:p>
      <w:pPr>
        <w:pStyle w:val="ListParagraph"/>
        <w:jc w:val="both"/>
        <w:rPr/>
      </w:pPr>
      <w:r>
        <w:rPr/>
      </w:r>
    </w:p>
    <w:p>
      <w:pPr>
        <w:pStyle w:val="ListParagraph"/>
        <w:numPr>
          <w:ilvl w:val="0"/>
          <w:numId w:val="6"/>
        </w:numPr>
        <w:jc w:val="both"/>
        <w:rPr/>
      </w:pPr>
      <w:r>
        <w:rPr/>
        <w:t xml:space="preserve">Zostatok prostriedkov z roku 2019 bol 10 369,65 € </w:t>
      </w:r>
    </w:p>
    <w:p>
      <w:pPr>
        <w:pStyle w:val="ListParagraph"/>
        <w:numPr>
          <w:ilvl w:val="0"/>
          <w:numId w:val="6"/>
        </w:numPr>
        <w:jc w:val="both"/>
        <w:rPr/>
      </w:pPr>
      <w:r>
        <w:rPr/>
        <w:t>Zostatok dotácie na stravu MŠ 163,20 €</w:t>
      </w:r>
    </w:p>
    <w:p>
      <w:pPr>
        <w:pStyle w:val="ListParagraph"/>
        <w:numPr>
          <w:ilvl w:val="0"/>
          <w:numId w:val="6"/>
        </w:numPr>
        <w:jc w:val="both"/>
        <w:rPr/>
      </w:pPr>
      <w:r>
        <w:rPr/>
        <w:t>Zostatok finančnej zábezpeky a zúčtovanie nájomných bytov 17 491,30 €</w:t>
      </w:r>
    </w:p>
    <w:p>
      <w:pPr>
        <w:pStyle w:val="ListParagraph"/>
        <w:numPr>
          <w:ilvl w:val="0"/>
          <w:numId w:val="6"/>
        </w:numPr>
        <w:jc w:val="both"/>
        <w:rPr/>
      </w:pPr>
      <w:r>
        <w:rPr/>
        <w:t>Finančná zábezpeka dodávateľská 20 000,00 €</w:t>
      </w:r>
    </w:p>
    <w:p>
      <w:pPr>
        <w:pStyle w:val="ListParagraph"/>
        <w:numPr>
          <w:ilvl w:val="0"/>
          <w:numId w:val="6"/>
        </w:numPr>
        <w:jc w:val="both"/>
        <w:rPr/>
      </w:pPr>
      <w:r>
        <w:rPr/>
        <w:t>Municipálny úver vo výške 88 000,00 €</w:t>
      </w:r>
    </w:p>
    <w:p>
      <w:pPr>
        <w:pStyle w:val="ListParagraph"/>
        <w:ind w:left="360" w:hanging="0"/>
        <w:jc w:val="both"/>
        <w:rPr/>
      </w:pPr>
      <w:r>
        <w:rPr/>
      </w:r>
    </w:p>
    <w:p>
      <w:pPr>
        <w:pStyle w:val="Normal"/>
        <w:numPr>
          <w:ilvl w:val="2"/>
          <w:numId w:val="1"/>
        </w:numPr>
        <w:spacing w:lineRule="auto" w:line="240" w:before="0" w:after="0"/>
        <w:rPr>
          <w:b/>
          <w:b/>
          <w:color w:val="6600FF"/>
          <w:sz w:val="28"/>
          <w:szCs w:val="28"/>
        </w:rPr>
      </w:pPr>
      <w:r>
        <w:rPr>
          <w:b/>
          <w:color w:val="6600FF"/>
          <w:sz w:val="28"/>
          <w:szCs w:val="28"/>
        </w:rPr>
        <w:t>Rozbor plnenia výdavkov za rok 2020</w:t>
      </w:r>
    </w:p>
    <w:p>
      <w:pPr>
        <w:pStyle w:val="Normal"/>
        <w:spacing w:lineRule="auto" w:line="240" w:before="0" w:after="60"/>
        <w:jc w:val="both"/>
        <w:rPr/>
      </w:pPr>
      <w:r>
        <w:rPr/>
      </w:r>
    </w:p>
    <w:p>
      <w:pPr>
        <w:pStyle w:val="Normal"/>
        <w:spacing w:lineRule="auto" w:line="240" w:before="0" w:after="60"/>
        <w:jc w:val="both"/>
        <w:rPr/>
      </w:pPr>
      <w:r>
        <w:rPr/>
        <w:t>Funkčné, ekonomické členenie rozpočtovej osnovy a zdroje financovania sú plne dodržiavané a vykázané aj vo Finančnom výkaze o plnení rozpočtu Obce Nýrovce k 31.12.2020.</w:t>
      </w:r>
    </w:p>
    <w:p>
      <w:pPr>
        <w:pStyle w:val="Normal"/>
        <w:spacing w:lineRule="auto" w:line="240" w:before="0" w:after="60"/>
        <w:jc w:val="both"/>
        <w:rPr/>
      </w:pPr>
      <w:r>
        <w:rPr/>
      </w:r>
    </w:p>
    <w:p>
      <w:pPr>
        <w:pStyle w:val="Normal"/>
        <w:numPr>
          <w:ilvl w:val="0"/>
          <w:numId w:val="7"/>
        </w:numPr>
        <w:suppressAutoHyphens w:val="true"/>
        <w:spacing w:lineRule="auto" w:line="240" w:before="0" w:after="0"/>
        <w:rPr>
          <w:b/>
          <w:b/>
          <w:color w:val="FF0000"/>
        </w:rPr>
      </w:pPr>
      <w:r>
        <w:rPr>
          <w:b/>
          <w:color w:val="FF0000"/>
        </w:rPr>
        <w:t>Bežné výdavky :</w:t>
      </w:r>
    </w:p>
    <w:tbl>
      <w:tblPr>
        <w:tblW w:w="921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3070"/>
        <w:gridCol w:w="3067"/>
        <w:gridCol w:w="3075"/>
      </w:tblGrid>
      <w:tr>
        <w:trPr/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0CECE" w:val="clear"/>
          </w:tcPr>
          <w:p>
            <w:pPr>
              <w:pStyle w:val="Normal"/>
              <w:spacing w:before="0" w:after="120"/>
              <w:jc w:val="center"/>
              <w:rPr>
                <w:b/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Rozpočet na rok 2020</w:t>
            </w:r>
          </w:p>
          <w:p>
            <w:pPr>
              <w:pStyle w:val="Normal"/>
              <w:suppressAutoHyphens w:val="true"/>
              <w:spacing w:before="0" w:after="120"/>
              <w:jc w:val="center"/>
              <w:rPr>
                <w:b/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pôvodný   upravený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0CECE" w:val="clear"/>
          </w:tcPr>
          <w:p>
            <w:pPr>
              <w:pStyle w:val="Normal"/>
              <w:suppressAutoHyphens w:val="true"/>
              <w:spacing w:before="0" w:after="120"/>
              <w:jc w:val="center"/>
              <w:rPr>
                <w:b/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Skutočnosť k 31.12.2020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0CECE" w:val="clear"/>
          </w:tcPr>
          <w:p>
            <w:pPr>
              <w:pStyle w:val="Normal"/>
              <w:spacing w:before="0" w:after="120"/>
              <w:jc w:val="center"/>
              <w:rPr>
                <w:b/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% plnenia</w:t>
            </w:r>
          </w:p>
          <w:p>
            <w:pPr>
              <w:pStyle w:val="Normal"/>
              <w:suppressAutoHyphens w:val="true"/>
              <w:spacing w:before="0" w:after="120"/>
              <w:jc w:val="center"/>
              <w:rPr>
                <w:b/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pôvodný   upravený</w:t>
            </w:r>
          </w:p>
        </w:tc>
      </w:tr>
      <w:tr>
        <w:trPr/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269 640,00    277 355,57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274 846,46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76" w:leader="none"/>
                <w:tab w:val="center" w:pos="1427" w:leader="none"/>
              </w:tabs>
              <w:suppressAutoHyphens w:val="true"/>
              <w:spacing w:before="0" w:after="12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ab/>
              <w:tab/>
              <w:t>101,93         99,10</w:t>
            </w:r>
          </w:p>
        </w:tc>
      </w:tr>
    </w:tbl>
    <w:p>
      <w:pPr>
        <w:pStyle w:val="Normal"/>
        <w:spacing w:lineRule="auto" w:line="240" w:before="0" w:after="60"/>
        <w:rPr/>
      </w:pPr>
      <w:r>
        <w:rPr/>
      </w:r>
    </w:p>
    <w:p>
      <w:pPr>
        <w:pStyle w:val="Normal"/>
        <w:spacing w:lineRule="auto" w:line="240" w:before="0" w:after="60"/>
        <w:jc w:val="both"/>
        <w:rPr/>
      </w:pPr>
      <w:r>
        <w:rPr/>
        <w:t xml:space="preserve">Bežné výdavky </w:t>
      </w:r>
      <w:r>
        <w:rPr>
          <w:i/>
        </w:rPr>
        <w:t xml:space="preserve">sa zvýšili najmä </w:t>
      </w:r>
      <w:r>
        <w:rPr/>
        <w:t xml:space="preserve">z dôvodu </w:t>
      </w:r>
    </w:p>
    <w:p>
      <w:pPr>
        <w:pStyle w:val="ListParagraph"/>
        <w:numPr>
          <w:ilvl w:val="0"/>
          <w:numId w:val="8"/>
        </w:numPr>
        <w:spacing w:lineRule="auto" w:line="240" w:before="0" w:after="60"/>
        <w:contextualSpacing/>
        <w:jc w:val="both"/>
        <w:rPr/>
      </w:pPr>
      <w:r>
        <w:rPr/>
        <w:t>čerpania prijatých transferov na bežné výdavky</w:t>
      </w:r>
    </w:p>
    <w:p>
      <w:pPr>
        <w:pStyle w:val="ListParagraph"/>
        <w:numPr>
          <w:ilvl w:val="0"/>
          <w:numId w:val="8"/>
        </w:numPr>
        <w:spacing w:lineRule="auto" w:line="240" w:before="0" w:after="60"/>
        <w:contextualSpacing/>
        <w:jc w:val="both"/>
        <w:rPr/>
      </w:pPr>
      <w:r>
        <w:rPr/>
        <w:t>nákup všeobecného materiálu na opravu a údržbu budov, objektov.</w:t>
      </w:r>
    </w:p>
    <w:p>
      <w:pPr>
        <w:pStyle w:val="ListParagraph"/>
        <w:numPr>
          <w:ilvl w:val="0"/>
          <w:numId w:val="8"/>
        </w:numPr>
        <w:spacing w:lineRule="auto" w:line="240" w:before="0" w:after="60"/>
        <w:contextualSpacing/>
        <w:jc w:val="both"/>
        <w:rPr/>
      </w:pPr>
      <w:r>
        <w:rPr/>
        <w:t>rutinná štandardná údržba prevádzkových strojov</w:t>
      </w:r>
    </w:p>
    <w:p>
      <w:pPr>
        <w:pStyle w:val="ListParagraph"/>
        <w:numPr>
          <w:ilvl w:val="0"/>
          <w:numId w:val="8"/>
        </w:numPr>
        <w:spacing w:lineRule="auto" w:line="240" w:before="0" w:after="60"/>
        <w:contextualSpacing/>
        <w:jc w:val="both"/>
        <w:rPr/>
      </w:pPr>
      <w:r>
        <w:rPr/>
        <w:t>servisnej práce  dopravných prostriedkov</w:t>
      </w:r>
    </w:p>
    <w:p>
      <w:pPr>
        <w:pStyle w:val="ListParagraph"/>
        <w:numPr>
          <w:ilvl w:val="0"/>
          <w:numId w:val="8"/>
        </w:numPr>
        <w:spacing w:lineRule="auto" w:line="240" w:before="0" w:after="60"/>
        <w:contextualSpacing/>
        <w:jc w:val="both"/>
        <w:rPr/>
      </w:pPr>
      <w:r>
        <w:rPr/>
        <w:t>všeobecné služby verejného obstarania, poradenská činnosť na projekty</w:t>
      </w:r>
    </w:p>
    <w:p>
      <w:pPr>
        <w:pStyle w:val="ListParagraph"/>
        <w:numPr>
          <w:ilvl w:val="0"/>
          <w:numId w:val="8"/>
        </w:numPr>
        <w:spacing w:lineRule="auto" w:line="240" w:before="0" w:after="60"/>
        <w:contextualSpacing/>
        <w:jc w:val="both"/>
        <w:rPr/>
      </w:pPr>
      <w:r>
        <w:rPr/>
        <w:t xml:space="preserve">zvýšenie ceny elektrickej energie </w:t>
      </w:r>
    </w:p>
    <w:p>
      <w:pPr>
        <w:pStyle w:val="ListParagraph"/>
        <w:numPr>
          <w:ilvl w:val="0"/>
          <w:numId w:val="8"/>
        </w:numPr>
        <w:spacing w:lineRule="auto" w:line="240" w:before="0" w:after="60"/>
        <w:contextualSpacing/>
        <w:jc w:val="both"/>
        <w:rPr/>
      </w:pPr>
      <w:r>
        <w:rPr/>
        <w:t>odvoz komunálneho odpadu</w:t>
      </w:r>
    </w:p>
    <w:p>
      <w:pPr>
        <w:pStyle w:val="Normal"/>
        <w:spacing w:lineRule="auto" w:line="240" w:before="0" w:after="60"/>
        <w:ind w:left="360" w:hanging="0"/>
        <w:jc w:val="both"/>
        <w:rPr/>
      </w:pPr>
      <w:r>
        <w:rPr/>
      </w:r>
    </w:p>
    <w:p>
      <w:pPr>
        <w:pStyle w:val="Normal"/>
        <w:spacing w:lineRule="auto" w:line="240" w:before="0" w:after="60"/>
        <w:jc w:val="both"/>
        <w:rPr/>
      </w:pPr>
      <w:r>
        <w:rPr/>
        <w:t>Bežné výdavky z hľadiska zaradených na kapitoly nevykázali oproti rozpočtovaným položkám výrazné zmeny.</w:t>
      </w:r>
    </w:p>
    <w:p>
      <w:pPr>
        <w:pStyle w:val="Normal"/>
        <w:rPr>
          <w:b/>
          <w:b/>
          <w:color w:val="FF0000"/>
        </w:rPr>
      </w:pPr>
      <w:r>
        <w:rPr>
          <w:b/>
          <w:color w:val="FF0000"/>
        </w:rPr>
        <w:t>2/ Kapitálové výdavky</w:t>
      </w:r>
    </w:p>
    <w:tbl>
      <w:tblPr>
        <w:tblW w:w="613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3069"/>
        <w:gridCol w:w="3069"/>
      </w:tblGrid>
      <w:tr>
        <w:trPr>
          <w:trHeight w:val="567" w:hRule="atLeast"/>
        </w:trPr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0CECE" w:val="clear"/>
            <w:vAlign w:val="center"/>
          </w:tcPr>
          <w:p>
            <w:pPr>
              <w:pStyle w:val="Normal"/>
              <w:spacing w:before="0" w:after="120"/>
              <w:jc w:val="center"/>
              <w:rPr>
                <w:b/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Rozpočet na rok 2020</w:t>
            </w:r>
          </w:p>
          <w:p>
            <w:pPr>
              <w:pStyle w:val="Normal"/>
              <w:suppressAutoHyphens w:val="true"/>
              <w:spacing w:before="0" w:after="120"/>
              <w:jc w:val="center"/>
              <w:rPr>
                <w:b/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pôvodný     upravený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0CECE" w:val="clear"/>
            <w:vAlign w:val="center"/>
          </w:tcPr>
          <w:p>
            <w:pPr>
              <w:pStyle w:val="Normal"/>
              <w:suppressAutoHyphens w:val="true"/>
              <w:spacing w:before="0" w:after="120"/>
              <w:jc w:val="center"/>
              <w:rPr>
                <w:b/>
                <w:b/>
              </w:rPr>
            </w:pPr>
            <w:r>
              <w:rPr>
                <w:b/>
              </w:rPr>
              <w:t>Skutočnosť k 31.12.2020</w:t>
            </w:r>
          </w:p>
          <w:p>
            <w:pPr>
              <w:pStyle w:val="Normal"/>
              <w:suppressAutoHyphens w:val="true"/>
              <w:spacing w:before="0" w:after="120"/>
              <w:jc w:val="center"/>
              <w:rPr>
                <w:sz w:val="24"/>
                <w:szCs w:val="24"/>
                <w:lang w:eastAsia="ar-SA"/>
              </w:rPr>
            </w:pPr>
            <w:r>
              <w:rPr/>
              <w:t>v €</w:t>
            </w:r>
          </w:p>
        </w:tc>
      </w:tr>
      <w:tr>
        <w:trPr>
          <w:trHeight w:val="567" w:hRule="atLeast"/>
        </w:trPr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0CECE" w:val="clear"/>
            <w:vAlign w:val="center"/>
          </w:tcPr>
          <w:p>
            <w:pPr>
              <w:pStyle w:val="Normal"/>
              <w:spacing w:before="0" w:after="120"/>
              <w:jc w:val="center"/>
              <w:rPr/>
            </w:pPr>
            <w:bookmarkStart w:id="0" w:name="_GoBack"/>
            <w:bookmarkEnd w:id="0"/>
            <w:r>
              <w:rPr/>
              <w:t>0,00   279 640,93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0CECE" w:val="clear"/>
            <w:vAlign w:val="center"/>
          </w:tcPr>
          <w:p>
            <w:pPr>
              <w:pStyle w:val="Normal"/>
              <w:suppressAutoHyphens w:val="true"/>
              <w:spacing w:before="0" w:after="120"/>
              <w:jc w:val="center"/>
              <w:rPr/>
            </w:pPr>
            <w:r>
              <w:rPr/>
              <w:t>279 640,03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lineRule="auto" w:line="240" w:before="0" w:after="60"/>
        <w:rPr/>
      </w:pPr>
      <w:r>
        <w:rPr/>
        <w:t>K úprave kapitálového rozpočtu  sa pristúpilo najmä z dôvodu :</w:t>
      </w:r>
    </w:p>
    <w:p>
      <w:pPr>
        <w:pStyle w:val="ListParagraph"/>
        <w:numPr>
          <w:ilvl w:val="0"/>
          <w:numId w:val="9"/>
        </w:numPr>
        <w:spacing w:lineRule="auto" w:line="240" w:before="0" w:after="60"/>
        <w:contextualSpacing/>
        <w:rPr/>
      </w:pPr>
      <w:r>
        <w:rPr/>
        <w:t xml:space="preserve">realizácia výstavby zberného dvora </w:t>
      </w:r>
    </w:p>
    <w:p>
      <w:pPr>
        <w:pStyle w:val="ListParagraph"/>
        <w:numPr>
          <w:ilvl w:val="0"/>
          <w:numId w:val="9"/>
        </w:numPr>
        <w:spacing w:lineRule="auto" w:line="240" w:before="0" w:after="60"/>
        <w:contextualSpacing/>
        <w:rPr/>
      </w:pPr>
      <w:r>
        <w:rPr/>
        <w:t>nákup Šupa techniky</w:t>
      </w:r>
    </w:p>
    <w:p>
      <w:pPr>
        <w:pStyle w:val="ListParagraph"/>
        <w:numPr>
          <w:ilvl w:val="0"/>
          <w:numId w:val="9"/>
        </w:numPr>
        <w:spacing w:lineRule="auto" w:line="240" w:before="0" w:after="60"/>
        <w:contextualSpacing/>
        <w:rPr/>
      </w:pPr>
      <w:r>
        <w:rPr/>
        <w:t xml:space="preserve">prípravné projektové dokumentácie 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color w:val="FF0000"/>
        </w:rPr>
      </w:pPr>
      <w:r>
        <w:rPr>
          <w:b/>
          <w:color w:val="FF0000"/>
        </w:rPr>
        <w:t>3/ Finančné operácie - výdavky</w:t>
      </w:r>
    </w:p>
    <w:tbl>
      <w:tblPr>
        <w:tblW w:w="502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2577"/>
        <w:gridCol w:w="2449"/>
      </w:tblGrid>
      <w:tr>
        <w:trPr>
          <w:trHeight w:val="877" w:hRule="atLeast"/>
        </w:trPr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0CECE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Rozpočet na rok 2020</w:t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</w:rPr>
            </w:pPr>
            <w:r>
              <w:rPr/>
              <w:t xml:space="preserve">  </w:t>
            </w:r>
            <w:r>
              <w:rPr/>
              <w:t>pôvodný             upravený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0CECE" w:val="clear"/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Skutočnosť k 31.12.2020</w:t>
            </w:r>
          </w:p>
          <w:p>
            <w:pPr>
              <w:pStyle w:val="Normal"/>
              <w:suppressAutoHyphens w:val="true"/>
              <w:spacing w:before="0" w:after="200"/>
              <w:jc w:val="center"/>
              <w:rPr>
                <w:b/>
                <w:b/>
                <w:sz w:val="24"/>
                <w:szCs w:val="24"/>
                <w:lang w:eastAsia="ar-SA"/>
              </w:rPr>
            </w:pPr>
            <w:r>
              <w:rPr/>
              <w:t>v €</w:t>
            </w:r>
          </w:p>
        </w:tc>
      </w:tr>
      <w:tr>
        <w:trPr>
          <w:trHeight w:val="562" w:hRule="atLeast"/>
        </w:trPr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0CECE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  <w:t>23 000,00         44 972,80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0CECE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  <w:t>44 972,65</w:t>
            </w:r>
          </w:p>
        </w:tc>
      </w:tr>
    </w:tbl>
    <w:p>
      <w:pPr>
        <w:pStyle w:val="Normal"/>
        <w:tabs>
          <w:tab w:val="clear" w:pos="708"/>
          <w:tab w:val="right" w:pos="5040" w:leader="none"/>
        </w:tabs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</w:r>
    </w:p>
    <w:p>
      <w:pPr>
        <w:pStyle w:val="Normal"/>
        <w:numPr>
          <w:ilvl w:val="0"/>
          <w:numId w:val="10"/>
        </w:numPr>
        <w:tabs>
          <w:tab w:val="clear" w:pos="708"/>
          <w:tab w:val="right" w:pos="5040" w:leader="none"/>
        </w:tabs>
        <w:suppressAutoHyphens w:val="true"/>
        <w:spacing w:lineRule="auto" w:line="240" w:before="0" w:after="0"/>
        <w:jc w:val="both"/>
        <w:rPr/>
      </w:pPr>
      <w:r>
        <w:rPr/>
        <w:t xml:space="preserve">vyplatené mzdy za minulé roky </w:t>
      </w:r>
    </w:p>
    <w:p>
      <w:pPr>
        <w:pStyle w:val="Normal"/>
        <w:numPr>
          <w:ilvl w:val="0"/>
          <w:numId w:val="10"/>
        </w:numPr>
        <w:tabs>
          <w:tab w:val="clear" w:pos="708"/>
          <w:tab w:val="right" w:pos="5040" w:leader="none"/>
        </w:tabs>
        <w:suppressAutoHyphens w:val="true"/>
        <w:spacing w:lineRule="auto" w:line="240" w:before="0" w:after="0"/>
        <w:jc w:val="both"/>
        <w:rPr/>
      </w:pPr>
      <w:r>
        <w:rPr/>
        <w:t xml:space="preserve">splátky úveru v SZRB a Primabanke , ŠFRB  </w:t>
      </w:r>
    </w:p>
    <w:p>
      <w:pPr>
        <w:pStyle w:val="Normal"/>
        <w:numPr>
          <w:ilvl w:val="0"/>
          <w:numId w:val="10"/>
        </w:numPr>
        <w:tabs>
          <w:tab w:val="clear" w:pos="708"/>
          <w:tab w:val="right" w:pos="5040" w:leader="none"/>
        </w:tabs>
        <w:suppressAutoHyphens w:val="true"/>
        <w:spacing w:lineRule="auto" w:line="240" w:before="0" w:after="0"/>
        <w:jc w:val="both"/>
        <w:rPr>
          <w:b/>
          <w:b/>
          <w:bCs/>
          <w:i/>
          <w:i/>
        </w:rPr>
      </w:pPr>
      <w:r>
        <w:rPr/>
        <w:t>splátka úveru na drobné obslužné zariadenie</w:t>
      </w:r>
    </w:p>
    <w:p>
      <w:pPr>
        <w:pStyle w:val="Normal"/>
        <w:tabs>
          <w:tab w:val="clear" w:pos="708"/>
          <w:tab w:val="right" w:pos="5040" w:leader="none"/>
        </w:tabs>
        <w:suppressAutoHyphens w:val="true"/>
        <w:spacing w:lineRule="auto" w:line="240" w:before="0" w:after="0"/>
        <w:jc w:val="both"/>
        <w:rPr/>
      </w:pPr>
      <w:r>
        <w:rPr/>
      </w:r>
    </w:p>
    <w:p>
      <w:pPr>
        <w:pStyle w:val="Normal"/>
        <w:numPr>
          <w:ilvl w:val="2"/>
          <w:numId w:val="1"/>
        </w:numPr>
        <w:spacing w:lineRule="auto" w:line="240" w:before="0" w:after="0"/>
        <w:rPr>
          <w:b/>
          <w:b/>
          <w:color w:val="6600FF"/>
          <w:sz w:val="24"/>
          <w:szCs w:val="24"/>
        </w:rPr>
      </w:pPr>
      <w:r>
        <w:rPr>
          <w:b/>
          <w:color w:val="6600FF"/>
          <w:sz w:val="24"/>
          <w:szCs w:val="24"/>
        </w:rPr>
        <w:t>Výsledok hospodárenia obce za rok 2020</w:t>
      </w:r>
    </w:p>
    <w:p>
      <w:pPr>
        <w:pStyle w:val="Normal"/>
        <w:rPr>
          <w:b/>
          <w:b/>
          <w:color w:val="6600FF"/>
          <w:sz w:val="28"/>
          <w:szCs w:val="28"/>
        </w:rPr>
      </w:pPr>
      <w:r>
        <w:rPr>
          <w:b/>
          <w:color w:val="6600FF"/>
          <w:sz w:val="28"/>
          <w:szCs w:val="28"/>
        </w:rPr>
      </w:r>
    </w:p>
    <w:p>
      <w:pPr>
        <w:pStyle w:val="Normal"/>
        <w:spacing w:lineRule="auto" w:line="360" w:before="0" w:after="120"/>
        <w:rPr>
          <w:iCs/>
          <w:sz w:val="24"/>
          <w:szCs w:val="24"/>
        </w:rPr>
      </w:pPr>
      <w:r>
        <w:rPr>
          <w:iCs/>
        </w:rPr>
        <w:t xml:space="preserve">a/ VH bežného rozpočtu je  prebytkový     </w:t>
      </w:r>
      <w:r>
        <w:rPr>
          <w:b/>
          <w:u w:val="single"/>
        </w:rPr>
        <w:t>28 388,29</w:t>
      </w:r>
      <w:r>
        <w:rPr>
          <w:iCs/>
        </w:rPr>
        <w:t xml:space="preserve"> €</w:t>
      </w:r>
    </w:p>
    <w:p>
      <w:pPr>
        <w:pStyle w:val="Normal"/>
        <w:spacing w:lineRule="auto" w:line="360"/>
        <w:rPr>
          <w:iCs/>
        </w:rPr>
      </w:pPr>
      <w:r>
        <w:rPr>
          <w:iCs/>
        </w:rPr>
        <w:t xml:space="preserve">b/ VH kapitálového rozpočtu je  schodkový </w:t>
      </w:r>
      <w:r>
        <w:rPr>
          <w:b/>
          <w:u w:val="single"/>
        </w:rPr>
        <w:t>119 485,16</w:t>
      </w:r>
      <w:r>
        <w:rPr>
          <w:iCs/>
        </w:rPr>
        <w:t xml:space="preserve"> </w:t>
      </w:r>
      <w:r>
        <w:rPr/>
        <w:t xml:space="preserve">€ </w:t>
      </w:r>
    </w:p>
    <w:p>
      <w:pPr>
        <w:pStyle w:val="Normal"/>
        <w:spacing w:lineRule="auto" w:line="360" w:before="0" w:after="120"/>
        <w:rPr>
          <w:iCs/>
        </w:rPr>
      </w:pPr>
      <w:r>
        <w:rPr>
          <w:iCs/>
        </w:rPr>
        <w:t>c</w:t>
      </w:r>
      <w:r>
        <w:rPr>
          <w:b/>
          <w:bCs/>
          <w:iCs/>
        </w:rPr>
        <w:t xml:space="preserve">/ celkový výsledok hospodárenia obce za rok 2020  je – 91 096,87  </w:t>
      </w:r>
      <w:r>
        <w:rPr>
          <w:b/>
        </w:rPr>
        <w:t>€.</w:t>
      </w:r>
    </w:p>
    <w:p>
      <w:pPr>
        <w:pStyle w:val="Normal"/>
        <w:tabs>
          <w:tab w:val="clear" w:pos="708"/>
          <w:tab w:val="right" w:pos="7740" w:leader="none"/>
        </w:tabs>
        <w:spacing w:before="0" w:after="120"/>
        <w:jc w:val="both"/>
        <w:rPr>
          <w:iCs/>
        </w:rPr>
      </w:pPr>
      <w:r>
        <w:rPr>
          <w:iCs/>
        </w:rPr>
        <w:t>Finančné operácie sú z výsledku hospodárenia obce vylúčené.</w:t>
      </w:r>
    </w:p>
    <w:p>
      <w:pPr>
        <w:pStyle w:val="Normal"/>
        <w:spacing w:before="0" w:after="60"/>
        <w:jc w:val="both"/>
        <w:rPr>
          <w:rFonts w:cs="TimesNewRomanPS-ItalicMT"/>
          <w:bCs/>
          <w:iCs/>
        </w:rPr>
      </w:pPr>
      <w:r>
        <w:rPr>
          <w:rFonts w:cs="TimesNewRomanPS-ItalicMT"/>
          <w:bCs/>
          <w:iCs/>
        </w:rPr>
        <w:t>Schodok  kapitálového rozpočtu vznikol  z dôvodu realizovaných investičných akcií obce. Bol vykrytý  z bežného rozpočtu a z finančných operácií  .</w:t>
      </w:r>
    </w:p>
    <w:p>
      <w:pPr>
        <w:pStyle w:val="Normal"/>
        <w:spacing w:before="0" w:after="60"/>
        <w:rPr>
          <w:rFonts w:cs="TimesNewRomanPS-ItalicMT"/>
          <w:b/>
          <w:b/>
          <w:bCs/>
          <w:iCs/>
        </w:rPr>
      </w:pPr>
      <w:r>
        <w:rPr>
          <w:rFonts w:cs="TimesNewRomanPS-ItalicMT"/>
          <w:b/>
          <w:bCs/>
          <w:iCs/>
        </w:rPr>
      </w:r>
    </w:p>
    <w:p>
      <w:pPr>
        <w:pStyle w:val="Normal"/>
        <w:spacing w:lineRule="auto" w:line="360" w:before="0" w:after="60"/>
        <w:jc w:val="both"/>
        <w:rPr>
          <w:rFonts w:cs="TimesNewRomanPS-BoldItalicMT"/>
          <w:b/>
          <w:b/>
          <w:bCs/>
          <w:iCs/>
        </w:rPr>
      </w:pPr>
      <w:r>
        <w:rPr>
          <w:iCs/>
        </w:rPr>
        <w:t xml:space="preserve">d/ </w:t>
      </w:r>
      <w:r>
        <w:rPr>
          <w:b/>
          <w:bCs/>
          <w:iCs/>
        </w:rPr>
        <w:t xml:space="preserve">VH z akruálneho účtovníctva obce  je </w:t>
      </w:r>
      <w:r>
        <w:rPr/>
        <w:t xml:space="preserve">   </w:t>
      </w:r>
      <w:r>
        <w:rPr>
          <w:b/>
        </w:rPr>
        <w:t>-16 370,20</w:t>
      </w:r>
      <w:r>
        <w:rPr/>
        <w:t xml:space="preserve"> </w:t>
      </w:r>
      <w:r>
        <w:rPr>
          <w:b/>
          <w:bCs/>
          <w:iCs/>
        </w:rPr>
        <w:t xml:space="preserve"> </w:t>
      </w:r>
      <w:r>
        <w:rPr>
          <w:rFonts w:cs="TimesNewRomanPS-BoldItalicMT"/>
          <w:b/>
          <w:bCs/>
          <w:iCs/>
        </w:rPr>
        <w:t>€.</w:t>
      </w:r>
    </w:p>
    <w:p>
      <w:pPr>
        <w:pStyle w:val="Normal"/>
        <w:spacing w:lineRule="auto" w:line="360" w:before="0" w:after="60"/>
        <w:jc w:val="both"/>
        <w:rPr>
          <w:rFonts w:cs="TimesNewRomanPS-BoldItalicMT"/>
          <w:b/>
          <w:b/>
          <w:bCs/>
          <w:iCs/>
        </w:rPr>
      </w:pPr>
      <w:r>
        <w:rPr>
          <w:rFonts w:cs="TimesNewRomanPS-BoldItalicMT"/>
          <w:b/>
          <w:bCs/>
          <w:iCs/>
        </w:rPr>
      </w:r>
    </w:p>
    <w:p>
      <w:pPr>
        <w:pStyle w:val="Normal"/>
        <w:numPr>
          <w:ilvl w:val="2"/>
          <w:numId w:val="1"/>
        </w:numPr>
        <w:spacing w:lineRule="auto" w:line="240" w:before="0" w:after="120"/>
        <w:ind w:left="2340" w:hanging="357"/>
        <w:rPr>
          <w:b/>
          <w:b/>
          <w:color w:val="6600FF"/>
          <w:sz w:val="24"/>
          <w:szCs w:val="24"/>
        </w:rPr>
      </w:pPr>
      <w:r>
        <w:rPr>
          <w:b/>
          <w:color w:val="6600FF"/>
          <w:sz w:val="24"/>
          <w:szCs w:val="24"/>
        </w:rPr>
        <w:t xml:space="preserve">Finančné usporiadanie vzťahov voči </w:t>
      </w:r>
    </w:p>
    <w:p>
      <w:pPr>
        <w:pStyle w:val="Normal"/>
        <w:spacing w:lineRule="auto" w:line="240" w:before="0" w:after="120"/>
        <w:ind w:left="2340" w:hanging="0"/>
        <w:rPr>
          <w:b/>
          <w:b/>
          <w:color w:val="6600FF"/>
          <w:sz w:val="24"/>
          <w:szCs w:val="24"/>
        </w:rPr>
      </w:pPr>
      <w:r>
        <w:rPr>
          <w:b/>
          <w:color w:val="6600FF"/>
          <w:sz w:val="24"/>
          <w:szCs w:val="24"/>
        </w:rPr>
      </w:r>
    </w:p>
    <w:p>
      <w:pPr>
        <w:pStyle w:val="Normal"/>
        <w:numPr>
          <w:ilvl w:val="0"/>
          <w:numId w:val="11"/>
        </w:numPr>
        <w:spacing w:lineRule="auto" w:line="240" w:before="0" w:after="120"/>
        <w:ind w:left="1495" w:hanging="357"/>
        <w:rPr>
          <w:b/>
          <w:b/>
          <w:sz w:val="24"/>
          <w:szCs w:val="24"/>
        </w:rPr>
      </w:pPr>
      <w:r>
        <w:rPr>
          <w:b/>
        </w:rPr>
        <w:t>štátnemu rozpočtu</w:t>
      </w:r>
    </w:p>
    <w:p>
      <w:pPr>
        <w:pStyle w:val="Normal"/>
        <w:spacing w:lineRule="auto" w:line="240" w:before="0" w:after="60"/>
        <w:jc w:val="both"/>
        <w:rPr/>
      </w:pPr>
      <w:r>
        <w:rPr/>
        <w:t>Dotácie, granty a transfery  zo ŠR v celkovej výške</w:t>
      </w:r>
      <w:r>
        <w:rPr>
          <w:b/>
        </w:rPr>
        <w:t xml:space="preserve">  </w:t>
      </w:r>
      <w:r>
        <w:rPr>
          <w:i/>
        </w:rPr>
        <w:t xml:space="preserve">na bežné výdavky </w:t>
      </w:r>
      <w:r>
        <w:rPr/>
        <w:t>boli k 31.12.2020 boli použité nasledovne :</w:t>
      </w:r>
    </w:p>
    <w:p>
      <w:pPr>
        <w:pStyle w:val="Normal"/>
        <w:spacing w:lineRule="auto" w:line="240" w:before="0" w:after="60"/>
        <w:jc w:val="both"/>
        <w:rPr/>
      </w:pPr>
      <w:r>
        <w:rPr/>
        <w:t xml:space="preserve"> </w:t>
      </w:r>
      <w:r>
        <w:rPr/>
        <w:t>Dotácia  </w:t>
      </w:r>
      <w:r>
        <w:rPr>
          <w:i/>
        </w:rPr>
        <w:t>na kapitálové výdavky</w:t>
      </w:r>
      <w:r>
        <w:rPr/>
        <w:t xml:space="preserve"> vo výške  Zberný dvor 139 902,27 €.</w:t>
      </w:r>
    </w:p>
    <w:p>
      <w:pPr>
        <w:pStyle w:val="Normal"/>
        <w:spacing w:lineRule="auto" w:line="240" w:before="0" w:after="60"/>
        <w:jc w:val="both"/>
        <w:rPr/>
      </w:pPr>
      <w:r>
        <w:rPr/>
        <w:t xml:space="preserve"> </w:t>
      </w:r>
      <w:r>
        <w:rPr/>
        <w:t>V prípade potreby boli včas zúčtované príslušným štátnym orgánom a nepoužité sa v roku 2021 v termíne vrátili do štátneho rozpočtu .</w:t>
      </w:r>
    </w:p>
    <w:p>
      <w:pPr>
        <w:pStyle w:val="Normal"/>
        <w:tabs>
          <w:tab w:val="clear" w:pos="708"/>
          <w:tab w:val="left" w:pos="7956" w:leader="none"/>
        </w:tabs>
        <w:spacing w:lineRule="auto" w:line="240" w:before="0" w:after="60"/>
        <w:jc w:val="both"/>
        <w:rPr/>
      </w:pPr>
      <w:r>
        <w:rPr/>
        <w:t>Odpisy z transferov boli zaúčtované do výnosov.</w:t>
        <w:tab/>
      </w:r>
    </w:p>
    <w:p>
      <w:pPr>
        <w:pStyle w:val="Normal"/>
        <w:spacing w:lineRule="auto" w:line="240" w:before="0" w:after="60"/>
        <w:jc w:val="both"/>
        <w:rPr/>
      </w:pPr>
      <w:r>
        <w:rPr/>
      </w:r>
    </w:p>
    <w:p>
      <w:pPr>
        <w:pStyle w:val="Normal"/>
        <w:numPr>
          <w:ilvl w:val="0"/>
          <w:numId w:val="11"/>
        </w:numPr>
        <w:spacing w:lineRule="auto" w:line="240" w:before="0" w:after="120"/>
        <w:rPr>
          <w:b/>
          <w:b/>
        </w:rPr>
      </w:pPr>
      <w:r>
        <w:rPr>
          <w:b/>
        </w:rPr>
        <w:t>PO a FO – podnikateľom</w:t>
      </w:r>
    </w:p>
    <w:p>
      <w:pPr>
        <w:pStyle w:val="Normal"/>
        <w:spacing w:before="0" w:after="120"/>
        <w:jc w:val="both"/>
        <w:rPr/>
      </w:pPr>
      <w:r>
        <w:rPr/>
        <w:t>Obec na základe rozhodnutia Obecného zastupiteľstva a ním schváleného Rozpočtu Obce Nýrovce  neposkytla nenávratné finančné prostriedky.</w:t>
      </w:r>
    </w:p>
    <w:p>
      <w:pPr>
        <w:pStyle w:val="Normal"/>
        <w:spacing w:before="0" w:after="120"/>
        <w:jc w:val="both"/>
        <w:rPr/>
      </w:pPr>
      <w:r>
        <w:rPr/>
      </w:r>
    </w:p>
    <w:p>
      <w:pPr>
        <w:pStyle w:val="Normal"/>
        <w:numPr>
          <w:ilvl w:val="2"/>
          <w:numId w:val="1"/>
        </w:numPr>
        <w:spacing w:lineRule="auto" w:line="240" w:before="0" w:after="120"/>
        <w:rPr>
          <w:b/>
          <w:b/>
          <w:color w:val="6600FF"/>
          <w:sz w:val="24"/>
          <w:szCs w:val="24"/>
        </w:rPr>
      </w:pPr>
      <w:r>
        <w:rPr>
          <w:b/>
          <w:color w:val="6600FF"/>
          <w:sz w:val="24"/>
          <w:szCs w:val="24"/>
        </w:rPr>
        <w:t xml:space="preserve">Výkaz  ziskov a strát, Súvaha k 31.12.2020 v € </w:t>
      </w:r>
    </w:p>
    <w:p>
      <w:pPr>
        <w:pStyle w:val="Normal"/>
        <w:spacing w:before="0" w:after="120"/>
        <w:jc w:val="both"/>
        <w:rPr/>
      </w:pPr>
      <w:r>
        <w:rPr/>
        <w:t>V roku 2020 obec v Súvahe Úč ROPO SFOV 1-01 podávala kompletnú Súvahu a Výkaz ziskov a strát Úč ROPO SFOV 2-01.  Prikladáme ich k záverečnému účtu.</w:t>
      </w:r>
    </w:p>
    <w:p>
      <w:pPr>
        <w:pStyle w:val="Normal"/>
        <w:spacing w:before="0" w:after="12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2"/>
          <w:numId w:val="1"/>
        </w:numPr>
        <w:spacing w:lineRule="auto" w:line="240" w:before="0" w:after="120"/>
        <w:rPr>
          <w:b/>
          <w:b/>
          <w:color w:val="6600FF"/>
          <w:sz w:val="24"/>
          <w:szCs w:val="24"/>
        </w:rPr>
      </w:pPr>
      <w:r>
        <w:rPr>
          <w:b/>
          <w:color w:val="6600FF"/>
          <w:sz w:val="24"/>
          <w:szCs w:val="24"/>
        </w:rPr>
        <w:t>Prehľad o stave a vývoji dlhu k 31.12.2020</w:t>
      </w:r>
    </w:p>
    <w:p>
      <w:pPr>
        <w:pStyle w:val="Normal"/>
        <w:spacing w:lineRule="auto" w:line="240" w:before="0" w:after="60"/>
        <w:rPr/>
      </w:pPr>
      <w:r>
        <w:rPr/>
        <w:t>Vo finančnom výkaze o prírastku a úbytku je prehľad o stave a vývoji  vybraných  pohľadávok a záväzkov obce k 31.12.2020. Tento výkaz prikladáme k záverečnému účtu. Ostatný dlh je v súvahe, z ktorého vyplýva priamo stav a vývoj.</w:t>
      </w:r>
    </w:p>
    <w:p>
      <w:pPr>
        <w:pStyle w:val="Normal"/>
        <w:tabs>
          <w:tab w:val="clear" w:pos="708"/>
          <w:tab w:val="right" w:pos="5040" w:leader="none"/>
        </w:tabs>
        <w:suppressAutoHyphens w:val="true"/>
        <w:spacing w:lineRule="auto" w:line="240" w:before="0" w:after="60"/>
        <w:rPr/>
      </w:pPr>
      <w:r>
        <w:rPr/>
        <w:t xml:space="preserve">V roku 2020 splátky úveru - istiny v SZRB a Primabanke boli  36 270,31  € z toho 20 943,08 €  splátku úveru na predfinancovanie drobné obslužné zariadenie z eurofondov  , v ŠFRB 8642,34 €. </w:t>
      </w:r>
    </w:p>
    <w:p>
      <w:pPr>
        <w:pStyle w:val="Normal"/>
        <w:tabs>
          <w:tab w:val="clear" w:pos="708"/>
          <w:tab w:val="right" w:pos="5040" w:leader="none"/>
        </w:tabs>
        <w:suppressAutoHyphens w:val="true"/>
        <w:spacing w:lineRule="auto" w:line="240" w:before="0" w:after="60"/>
        <w:rPr/>
      </w:pPr>
      <w:r>
        <w:rPr/>
        <w:t>Na účte 461.008 je zostatok úverov celkom: 87 000 €, ktorý sa nezapočítava do dlhu obce.</w:t>
      </w:r>
    </w:p>
    <w:p>
      <w:pPr>
        <w:pStyle w:val="Normal"/>
        <w:tabs>
          <w:tab w:val="clear" w:pos="708"/>
          <w:tab w:val="right" w:pos="5040" w:leader="none"/>
        </w:tabs>
        <w:suppressAutoHyphens w:val="true"/>
        <w:spacing w:lineRule="auto" w:line="240" w:before="0" w:after="60"/>
        <w:rPr/>
      </w:pPr>
      <w:r>
        <w:rPr/>
      </w:r>
    </w:p>
    <w:p>
      <w:pPr>
        <w:pStyle w:val="Normal"/>
        <w:tabs>
          <w:tab w:val="clear" w:pos="708"/>
          <w:tab w:val="right" w:pos="5040" w:leader="none"/>
        </w:tabs>
        <w:suppressAutoHyphens w:val="true"/>
        <w:spacing w:lineRule="auto" w:line="240" w:before="0" w:after="60"/>
        <w:rPr/>
      </w:pPr>
      <w:r>
        <w:rPr/>
        <w:t>Zostatok úveru v ŠFRB je 378 903,26 € ,ten sa  nezapočítava do dlhu obce.</w:t>
      </w:r>
    </w:p>
    <w:p>
      <w:pPr>
        <w:pStyle w:val="Normal"/>
        <w:tabs>
          <w:tab w:val="clear" w:pos="708"/>
          <w:tab w:val="right" w:pos="5040" w:leader="none"/>
        </w:tabs>
        <w:suppressAutoHyphens w:val="true"/>
        <w:spacing w:lineRule="auto" w:line="240" w:before="0" w:after="60"/>
        <w:jc w:val="both"/>
        <w:rPr/>
      </w:pPr>
      <w:r>
        <w:rPr/>
        <w:t>Úroky sa zaplatili vo výške : 7709,07 €. Z toho pre ŠFRB 3889,26 €,  ostatné pre SZRB a Primabanku.</w:t>
      </w:r>
    </w:p>
    <w:p>
      <w:pPr>
        <w:pStyle w:val="ListParagraph"/>
        <w:spacing w:lineRule="auto" w:line="240" w:before="0" w:after="60"/>
        <w:ind w:left="0" w:hanging="0"/>
        <w:contextualSpacing/>
        <w:rPr/>
      </w:pPr>
      <w:r>
        <w:rPr/>
        <w:t>Bežné príjmy k 31.12.2019 boli : 299 076,18 €. 60%  z bežných príjmov je  : 179 445,71 €.</w:t>
      </w:r>
    </w:p>
    <w:p>
      <w:pPr>
        <w:pStyle w:val="ListParagraph"/>
        <w:spacing w:lineRule="auto" w:line="240" w:before="0" w:after="60"/>
        <w:ind w:left="0" w:hanging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Zostatok úverov na účte 461.A okrem účtu 008 je 156 808,16 </w:t>
      </w:r>
      <w:r>
        <w:rPr/>
        <w:t>€</w:t>
      </w:r>
    </w:p>
    <w:p>
      <w:pPr>
        <w:pStyle w:val="Normal"/>
        <w:numPr>
          <w:ilvl w:val="0"/>
          <w:numId w:val="12"/>
        </w:numPr>
        <w:spacing w:lineRule="auto" w:line="240" w:before="0" w:after="60"/>
        <w:jc w:val="both"/>
        <w:rPr>
          <w:b/>
          <w:b/>
        </w:rPr>
      </w:pPr>
      <w:r>
        <w:rPr>
          <w:b/>
        </w:rPr>
        <w:t>stav plnenia zákonných podmienok návratných zdrojov obce</w:t>
      </w:r>
    </w:p>
    <w:p>
      <w:pPr>
        <w:pStyle w:val="Normal"/>
        <w:spacing w:lineRule="auto" w:line="240" w:before="0" w:after="60"/>
        <w:jc w:val="both"/>
        <w:rPr/>
      </w:pPr>
      <w:r>
        <w:rPr/>
        <w:t xml:space="preserve">Podmienky, aby Obec podľa platných zákonoch o rozpočtových pravidlách neprekročila  % zadlženosti boli  k 31.12.2020 splnené  t.j. dlh obce neprekročil 60 % bežných príjmov predchádzajúceho roka . Úver na Eurofondy sa nezapočítava do dlhu obce ..Splátka úrokov a istín neprekročila 25 %. </w:t>
      </w:r>
    </w:p>
    <w:p>
      <w:pPr>
        <w:pStyle w:val="Normal"/>
        <w:spacing w:lineRule="auto" w:line="240" w:before="0" w:after="60"/>
        <w:jc w:val="both"/>
        <w:rPr/>
      </w:pPr>
      <w:r>
        <w:rPr/>
      </w:r>
    </w:p>
    <w:p>
      <w:pPr>
        <w:pStyle w:val="Normal"/>
        <w:numPr>
          <w:ilvl w:val="2"/>
          <w:numId w:val="1"/>
        </w:numPr>
        <w:spacing w:lineRule="auto" w:line="240" w:before="0" w:after="60"/>
        <w:rPr>
          <w:b/>
          <w:b/>
          <w:color w:val="6600FF"/>
          <w:sz w:val="24"/>
          <w:szCs w:val="24"/>
        </w:rPr>
      </w:pPr>
      <w:r>
        <w:rPr>
          <w:b/>
          <w:color w:val="6600FF"/>
          <w:sz w:val="24"/>
          <w:szCs w:val="24"/>
        </w:rPr>
        <w:t>Prehľad o poskytnutých zárukách</w:t>
      </w:r>
    </w:p>
    <w:p>
      <w:pPr>
        <w:pStyle w:val="Normal"/>
        <w:spacing w:lineRule="auto" w:line="240" w:before="0" w:after="120"/>
        <w:jc w:val="both"/>
        <w:rPr/>
      </w:pPr>
      <w:r>
        <w:rPr/>
        <w:t>Obec iným právnickým a ani fyzickým osobám neposkytla žiadne záruky.</w:t>
      </w:r>
    </w:p>
    <w:p>
      <w:pPr>
        <w:pStyle w:val="Normal"/>
        <w:spacing w:lineRule="auto" w:line="240" w:before="0" w:after="120"/>
        <w:jc w:val="both"/>
        <w:rPr/>
      </w:pPr>
      <w:r>
        <w:rPr/>
      </w:r>
    </w:p>
    <w:p>
      <w:pPr>
        <w:pStyle w:val="Normal"/>
        <w:numPr>
          <w:ilvl w:val="2"/>
          <w:numId w:val="1"/>
        </w:numPr>
        <w:spacing w:lineRule="auto" w:line="240" w:before="0" w:after="120"/>
        <w:rPr>
          <w:b/>
          <w:b/>
          <w:color w:val="6600FF"/>
          <w:sz w:val="24"/>
          <w:szCs w:val="24"/>
        </w:rPr>
      </w:pPr>
      <w:r>
        <w:rPr>
          <w:b/>
          <w:color w:val="6600FF"/>
          <w:sz w:val="24"/>
          <w:szCs w:val="24"/>
        </w:rPr>
        <w:t>Údaje o nákladoch a výnosoch podnikateľskej činnosti</w:t>
      </w:r>
    </w:p>
    <w:p>
      <w:pPr>
        <w:pStyle w:val="Normal"/>
        <w:spacing w:lineRule="auto" w:line="240" w:before="0" w:after="120"/>
        <w:jc w:val="both"/>
        <w:rPr/>
      </w:pPr>
      <w:r>
        <w:rPr/>
        <w:t>Obec Nýrovce v roku 2020 nepodnikala.</w:t>
      </w:r>
    </w:p>
    <w:p>
      <w:pPr>
        <w:pStyle w:val="Normal"/>
        <w:spacing w:lineRule="auto" w:line="240" w:before="0" w:after="12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2"/>
          <w:numId w:val="1"/>
        </w:numPr>
        <w:spacing w:lineRule="auto" w:line="240" w:before="0" w:after="120"/>
        <w:rPr>
          <w:b/>
          <w:b/>
          <w:color w:val="6600FF"/>
          <w:sz w:val="24"/>
          <w:szCs w:val="24"/>
        </w:rPr>
      </w:pPr>
      <w:r>
        <w:rPr>
          <w:b/>
          <w:color w:val="6600FF"/>
          <w:sz w:val="24"/>
          <w:szCs w:val="24"/>
        </w:rPr>
        <w:t>Tvorba a použitie prostriedkov rezervného a sociálneho  fondu</w:t>
      </w:r>
    </w:p>
    <w:p>
      <w:pPr>
        <w:pStyle w:val="Normal"/>
        <w:spacing w:lineRule="auto" w:line="240" w:before="0" w:after="120"/>
        <w:jc w:val="both"/>
        <w:rPr>
          <w:sz w:val="24"/>
          <w:szCs w:val="24"/>
        </w:rPr>
      </w:pPr>
      <w:r>
        <w:rPr/>
        <w:t xml:space="preserve">Obec Nýrovce v roku 2020 tvorila Sociálny fond vo výške podľa KZVS  1 % celkom  523,73 €. Z toho pre  Správu OcÚ  vo výške 479,00 € a pre Materskú školu  vo výške 122,94 €. Čerpanie zo sociálneho  fondu v roku 2020  bolo 518,52. €.    </w:t>
      </w:r>
    </w:p>
    <w:p>
      <w:pPr>
        <w:pStyle w:val="Normal"/>
        <w:jc w:val="both"/>
        <w:rPr/>
      </w:pPr>
      <w:r>
        <w:rPr/>
        <w:t>Rezerva na rozvoj obce sa v roku 2020 za rok 2019 netvorila .</w:t>
      </w:r>
    </w:p>
    <w:p>
      <w:pPr>
        <w:pStyle w:val="Normal"/>
        <w:suppressAutoHyphens w:val="true"/>
        <w:spacing w:lineRule="auto" w:line="360" w:before="0" w:after="120"/>
        <w:jc w:val="both"/>
        <w:rPr/>
      </w:pPr>
      <w:r>
        <w:rPr/>
        <w:t>Za rok 2020 Obec Nýrovce netvorí rezervný fond .</w:t>
      </w:r>
    </w:p>
    <w:p>
      <w:pPr>
        <w:pStyle w:val="Normal"/>
        <w:ind w:left="708" w:firstLine="708"/>
        <w:jc w:val="center"/>
        <w:rPr>
          <w:b/>
          <w:b/>
          <w:color w:val="6600FF"/>
          <w:sz w:val="28"/>
          <w:szCs w:val="28"/>
        </w:rPr>
      </w:pPr>
      <w:r>
        <w:rPr>
          <w:b/>
          <w:color w:val="6600FF"/>
          <w:sz w:val="28"/>
          <w:szCs w:val="28"/>
        </w:rPr>
      </w:r>
    </w:p>
    <w:p>
      <w:pPr>
        <w:pStyle w:val="Normal"/>
        <w:ind w:left="708" w:firstLine="708"/>
        <w:jc w:val="center"/>
        <w:rPr>
          <w:b/>
          <w:b/>
          <w:color w:val="6600FF"/>
          <w:sz w:val="28"/>
          <w:szCs w:val="28"/>
        </w:rPr>
      </w:pPr>
      <w:r>
        <w:rPr>
          <w:b/>
          <w:color w:val="6600FF"/>
          <w:sz w:val="28"/>
          <w:szCs w:val="28"/>
        </w:rPr>
        <w:t>11. Výpis z Uznesenia  OZ Nýrovce zo dňa 14.6.2021</w:t>
      </w:r>
    </w:p>
    <w:p>
      <w:pPr>
        <w:pStyle w:val="Normal"/>
        <w:jc w:val="both"/>
        <w:rPr>
          <w:sz w:val="24"/>
          <w:szCs w:val="24"/>
        </w:rPr>
      </w:pPr>
      <w:r>
        <w:rPr>
          <w:b/>
          <w:sz w:val="28"/>
          <w:szCs w:val="28"/>
        </w:rPr>
        <w:tab/>
      </w:r>
    </w:p>
    <w:p>
      <w:pPr>
        <w:pStyle w:val="Telotextu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Obecné zastupiteľstvo v Nýrovciach na svojom riadnom zasadnutí  vo svojom Uznesení č. 3/2021</w:t>
      </w:r>
    </w:p>
    <w:p>
      <w:pPr>
        <w:pStyle w:val="Telotextu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b/>
          <w:bCs/>
          <w:sz w:val="22"/>
          <w:szCs w:val="22"/>
        </w:rPr>
        <w:t>s c h v á l i l o:</w:t>
      </w:r>
    </w:p>
    <w:p>
      <w:pPr>
        <w:pStyle w:val="ListParagraph"/>
        <w:numPr>
          <w:ilvl w:val="0"/>
          <w:numId w:val="13"/>
        </w:numPr>
        <w:suppressAutoHyphens w:val="true"/>
        <w:spacing w:lineRule="auto" w:line="360" w:before="0" w:after="120"/>
        <w:ind w:left="714" w:hanging="357"/>
        <w:contextualSpacing/>
        <w:jc w:val="both"/>
        <w:rPr/>
      </w:pPr>
      <w:r>
        <w:rPr>
          <w:b/>
        </w:rPr>
        <w:t>Záverečný účet obce Nýrovce a celoročné  hospodárenie za rok 2020 (bez výhrad</w:t>
      </w:r>
      <w:r>
        <w:rPr/>
        <w:t xml:space="preserve"> )</w:t>
      </w:r>
    </w:p>
    <w:p>
      <w:pPr>
        <w:pStyle w:val="ListParagraph"/>
        <w:numPr>
          <w:ilvl w:val="0"/>
          <w:numId w:val="13"/>
        </w:numPr>
        <w:suppressAutoHyphens w:val="true"/>
        <w:spacing w:lineRule="auto" w:line="360" w:before="0" w:after="120"/>
        <w:ind w:left="714" w:hanging="357"/>
        <w:contextualSpacing/>
        <w:jc w:val="both"/>
        <w:rPr/>
      </w:pPr>
      <w:r>
        <w:rPr>
          <w:b/>
        </w:rPr>
        <w:t xml:space="preserve">Vyčíslený výsledok hospodárenia </w:t>
      </w:r>
    </w:p>
    <w:p>
      <w:pPr>
        <w:pStyle w:val="ListParagraph"/>
        <w:numPr>
          <w:ilvl w:val="0"/>
          <w:numId w:val="13"/>
        </w:numPr>
        <w:suppressAutoHyphens w:val="true"/>
        <w:spacing w:lineRule="auto" w:line="360" w:before="0" w:after="120"/>
        <w:ind w:left="714" w:hanging="357"/>
        <w:contextualSpacing/>
        <w:jc w:val="both"/>
        <w:rPr>
          <w:b/>
          <w:b/>
        </w:rPr>
      </w:pPr>
      <w:r>
        <w:rPr>
          <w:b/>
        </w:rPr>
        <w:t xml:space="preserve">Obec netvorí rezervný fond </w:t>
      </w:r>
    </w:p>
    <w:p>
      <w:pPr>
        <w:pStyle w:val="ListParagraph"/>
        <w:suppressAutoHyphens w:val="true"/>
        <w:spacing w:lineRule="auto" w:line="360" w:before="0" w:after="120"/>
        <w:ind w:left="357" w:hanging="0"/>
        <w:contextualSpacing/>
        <w:jc w:val="both"/>
        <w:rPr>
          <w:b/>
          <w:b/>
        </w:rPr>
      </w:pPr>
      <w:r>
        <w:rPr>
          <w:b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ahoma">
    <w:charset w:val="ee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sz w:val="24"/>
        <w:rFonts w:cs="Times New Roman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sz w:val="24"/>
        <w:b/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lvl w:ilvl="0">
      <w:start w:val="1"/>
      <w:numFmt w:val="bullet"/>
      <w:lvlText w:val="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lvl w:ilvl="0">
      <w:start w:val="1"/>
      <w:numFmt w:val="lowerLetter"/>
      <w:lvlText w:val="%1."/>
      <w:lvlJc w:val="left"/>
      <w:pPr>
        <w:tabs>
          <w:tab w:val="num" w:pos="1495"/>
        </w:tabs>
        <w:ind w:left="1495" w:hanging="360"/>
      </w:pPr>
      <w:rPr>
        <w:sz w:val="24"/>
        <w:b/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b/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lvl w:ilvl="0">
      <w:start w:val="1"/>
      <w:numFmt w:val="decimal"/>
      <w:lvlText w:val="%1)"/>
      <w:lvlJc w:val="left"/>
      <w:pPr>
        <w:ind w:left="720" w:hanging="360"/>
      </w:pPr>
      <w:rPr>
        <w:b/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sk-SK" w:eastAsia="sk-SK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Body Tex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a5184"/>
    <w:pPr>
      <w:widowControl/>
      <w:bidi w:val="0"/>
      <w:spacing w:lineRule="auto" w:line="276" w:before="0" w:after="200"/>
      <w:jc w:val="left"/>
    </w:pPr>
    <w:rPr>
      <w:rFonts w:eastAsia="Times New Roman" w:ascii="Calibri" w:hAnsi="Calibri" w:cs="Times New Roman"/>
      <w:color w:val="auto"/>
      <w:kern w:val="0"/>
      <w:sz w:val="22"/>
      <w:szCs w:val="22"/>
      <w:lang w:val="sk-SK" w:eastAsia="sk-SK" w:bidi="ar-SA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BodyTextChar" w:customStyle="1">
    <w:name w:val="Body Text Char"/>
    <w:basedOn w:val="DefaultParagraphFont"/>
    <w:link w:val="BodyText"/>
    <w:uiPriority w:val="99"/>
    <w:semiHidden/>
    <w:qFormat/>
    <w:locked/>
    <w:rsid w:val="005a5184"/>
    <w:rPr>
      <w:rFonts w:ascii="Times New Roman" w:hAnsi="Times New Roman" w:cs="Times New Roman"/>
      <w:sz w:val="24"/>
      <w:szCs w:val="24"/>
      <w:lang w:eastAsia="cs-CZ"/>
    </w:rPr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textu">
    <w:name w:val="Body Text"/>
    <w:basedOn w:val="Normal"/>
    <w:link w:val="BodyTextChar"/>
    <w:uiPriority w:val="99"/>
    <w:semiHidden/>
    <w:rsid w:val="005a5184"/>
    <w:pPr>
      <w:spacing w:lineRule="auto" w:line="360" w:before="0" w:after="0"/>
      <w:jc w:val="both"/>
    </w:pPr>
    <w:rPr>
      <w:rFonts w:ascii="Times New Roman" w:hAnsi="Times New Roman"/>
      <w:sz w:val="26"/>
      <w:szCs w:val="24"/>
      <w:lang w:eastAsia="cs-CZ"/>
    </w:rPr>
  </w:style>
  <w:style w:type="paragraph" w:styleId="Zoznam">
    <w:name w:val="List"/>
    <w:basedOn w:val="Telotextu"/>
    <w:pPr/>
    <w:rPr>
      <w:rFonts w:cs="Ari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99"/>
    <w:qFormat/>
    <w:rsid w:val="005a5184"/>
    <w:pPr>
      <w:spacing w:before="0" w:after="200"/>
      <w:ind w:left="720" w:hanging="0"/>
      <w:contextualSpacing/>
    </w:pPr>
    <w:rPr/>
  </w:style>
  <w:style w:type="paragraph" w:styleId="Pismenka" w:customStyle="1">
    <w:name w:val="Pismenka"/>
    <w:basedOn w:val="Telotextu"/>
    <w:uiPriority w:val="99"/>
    <w:qFormat/>
    <w:rsid w:val="005a5184"/>
    <w:pPr>
      <w:tabs>
        <w:tab w:val="clear" w:pos="708"/>
        <w:tab w:val="left" w:pos="426" w:leader="none"/>
      </w:tabs>
      <w:spacing w:lineRule="auto" w:line="240"/>
      <w:ind w:left="426" w:hanging="426"/>
    </w:pPr>
    <w:rPr>
      <w:b/>
      <w:sz w:val="18"/>
      <w:szCs w:val="20"/>
      <w:lang w:eastAsia="sk-SK"/>
    </w:rPr>
  </w:style>
  <w:style w:type="paragraph" w:styleId="Obsahrmca">
    <w:name w:val="Obsah rámca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5a5184"/>
    <w:rPr>
      <w:sz w:val="20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71</TotalTime>
  <Application>LibreOffice/6.3.1.2$Windows_x86 LibreOffice_project/b79626edf0065ac373bd1df5c28bd630b4424273</Application>
  <Pages>12</Pages>
  <Words>1836</Words>
  <Characters>9248</Characters>
  <CharactersWithSpaces>11105</CharactersWithSpaces>
  <Paragraphs>281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2021-06-28T10:41:00Z</dcterms:created>
  <dc:creator>Silvia</dc:creator>
  <dc:description/>
  <dc:language>sk-SK</dc:language>
  <cp:lastModifiedBy>User</cp:lastModifiedBy>
  <dcterms:modified xsi:type="dcterms:W3CDTF">2021-06-29T08:52:00Z</dcterms:modified>
  <cp:revision>5</cp:revision>
  <dc:subject/>
  <dc:title>Záverečný účet Obce  Nýrovce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