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1" w:rsidRDefault="00C0680F">
      <w:pPr>
        <w:spacing w:after="6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12.06.2020</w:t>
      </w:r>
    </w:p>
    <w:p w:rsidR="00703D91" w:rsidRDefault="00C0680F">
      <w:pPr>
        <w:spacing w:after="60" w:line="240" w:lineRule="auto"/>
        <w:rPr>
          <w:b/>
        </w:rPr>
      </w:pPr>
      <w:r>
        <w:rPr>
          <w:b/>
        </w:rPr>
        <w:t>Vyvesené:  ........................</w:t>
      </w:r>
    </w:p>
    <w:p w:rsidR="00703D91" w:rsidRDefault="00C0680F">
      <w:pPr>
        <w:spacing w:after="6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03D91" w:rsidRDefault="00C0680F">
      <w:pPr>
        <w:spacing w:after="60" w:line="240" w:lineRule="auto"/>
        <w:rPr>
          <w:b/>
        </w:rPr>
      </w:pPr>
      <w:r>
        <w:rPr>
          <w:b/>
        </w:rPr>
        <w:t>Zvesené:    .........................</w:t>
      </w:r>
    </w:p>
    <w:p w:rsidR="00703D91" w:rsidRDefault="00703D91">
      <w:pPr>
        <w:outlineLvl w:val="0"/>
        <w:rPr>
          <w:b/>
          <w:sz w:val="24"/>
          <w:szCs w:val="24"/>
        </w:rPr>
      </w:pPr>
    </w:p>
    <w:p w:rsidR="00703D91" w:rsidRDefault="00703D91">
      <w:pPr>
        <w:outlineLvl w:val="0"/>
        <w:rPr>
          <w:b/>
          <w:sz w:val="24"/>
          <w:szCs w:val="24"/>
        </w:rPr>
      </w:pPr>
    </w:p>
    <w:p w:rsidR="00703D91" w:rsidRDefault="00703D91">
      <w:pPr>
        <w:outlineLvl w:val="0"/>
        <w:rPr>
          <w:b/>
          <w:sz w:val="24"/>
          <w:szCs w:val="24"/>
        </w:rPr>
      </w:pPr>
    </w:p>
    <w:p w:rsidR="00703D91" w:rsidRDefault="00C0680F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Záverečný účet Obce  Nýrovce</w:t>
      </w:r>
    </w:p>
    <w:p w:rsidR="00703D91" w:rsidRDefault="00C0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2019</w:t>
      </w:r>
    </w:p>
    <w:p w:rsidR="00703D91" w:rsidRDefault="00703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2"/>
          <w:szCs w:val="52"/>
        </w:rPr>
      </w:pPr>
    </w:p>
    <w:p w:rsidR="00703D91" w:rsidRDefault="00C06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 Á V R H</w:t>
      </w:r>
    </w:p>
    <w:p w:rsidR="00703D91" w:rsidRDefault="00703D91">
      <w:pPr>
        <w:rPr>
          <w:b/>
          <w:sz w:val="28"/>
          <w:szCs w:val="28"/>
        </w:rPr>
      </w:pPr>
    </w:p>
    <w:p w:rsidR="00703D91" w:rsidRDefault="00C068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703D91">
      <w:pPr>
        <w:rPr>
          <w:b/>
          <w:sz w:val="28"/>
          <w:szCs w:val="28"/>
        </w:rPr>
      </w:pPr>
    </w:p>
    <w:p w:rsidR="00703D91" w:rsidRDefault="00C0680F">
      <w:pPr>
        <w:rPr>
          <w:b/>
        </w:rPr>
      </w:pPr>
      <w:r>
        <w:rPr>
          <w:b/>
        </w:rPr>
        <w:t xml:space="preserve">Predkladá : starosta obce – Ing. Zoltán Fekete     </w:t>
      </w:r>
    </w:p>
    <w:p w:rsidR="00703D91" w:rsidRDefault="00C0680F">
      <w:pPr>
        <w:rPr>
          <w:b/>
        </w:rPr>
      </w:pPr>
      <w:r>
        <w:rPr>
          <w:b/>
        </w:rPr>
        <w:t>Vypracovala : Silvia Feketeová</w:t>
      </w:r>
      <w:r>
        <w:rPr>
          <w:b/>
        </w:rPr>
        <w:tab/>
      </w:r>
    </w:p>
    <w:p w:rsidR="00703D91" w:rsidRDefault="00C0680F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703D91" w:rsidRDefault="00C06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</w:t>
      </w:r>
      <w:r>
        <w:rPr>
          <w:b/>
          <w:sz w:val="32"/>
          <w:szCs w:val="32"/>
        </w:rPr>
        <w:t>obce za rok 2019 obsahuje:</w:t>
      </w:r>
    </w:p>
    <w:p w:rsidR="00703D91" w:rsidRDefault="00703D91">
      <w:pPr>
        <w:rPr>
          <w:b/>
          <w:sz w:val="32"/>
          <w:szCs w:val="32"/>
        </w:rPr>
      </w:pPr>
    </w:p>
    <w:p w:rsidR="00703D91" w:rsidRDefault="00C0680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Rozpočet obce na rok 2019</w:t>
      </w:r>
    </w:p>
    <w:p w:rsidR="00703D91" w:rsidRDefault="00703D91">
      <w:pPr>
        <w:ind w:left="540"/>
      </w:pPr>
    </w:p>
    <w:p w:rsidR="00703D91" w:rsidRDefault="00C0680F">
      <w:pPr>
        <w:numPr>
          <w:ilvl w:val="0"/>
          <w:numId w:val="1"/>
        </w:numPr>
        <w:spacing w:after="0" w:line="240" w:lineRule="auto"/>
      </w:pPr>
      <w:r>
        <w:t>Rozbor plnenia príjmov za rok 2019</w:t>
      </w:r>
    </w:p>
    <w:p w:rsidR="00703D91" w:rsidRDefault="00703D91"/>
    <w:p w:rsidR="00703D91" w:rsidRDefault="00C0680F">
      <w:pPr>
        <w:numPr>
          <w:ilvl w:val="0"/>
          <w:numId w:val="1"/>
        </w:numPr>
        <w:spacing w:after="0" w:line="240" w:lineRule="auto"/>
      </w:pPr>
      <w:r>
        <w:t>Rozbor plnenia výdavkov za rok 2019</w:t>
      </w:r>
    </w:p>
    <w:p w:rsidR="00703D91" w:rsidRDefault="00703D91"/>
    <w:p w:rsidR="00703D91" w:rsidRDefault="00C0680F">
      <w:pPr>
        <w:numPr>
          <w:ilvl w:val="0"/>
          <w:numId w:val="1"/>
        </w:numPr>
        <w:spacing w:after="0" w:line="240" w:lineRule="auto"/>
      </w:pPr>
      <w:r>
        <w:t>Výsledok hospodárenia za rok 2019</w:t>
      </w:r>
    </w:p>
    <w:p w:rsidR="00703D91" w:rsidRDefault="00703D91">
      <w:pPr>
        <w:spacing w:after="0" w:line="240" w:lineRule="auto"/>
      </w:pPr>
    </w:p>
    <w:p w:rsidR="00703D91" w:rsidRDefault="00C0680F">
      <w:pPr>
        <w:numPr>
          <w:ilvl w:val="0"/>
          <w:numId w:val="1"/>
        </w:numPr>
        <w:spacing w:after="0" w:line="240" w:lineRule="auto"/>
      </w:pPr>
      <w:r>
        <w:t>Finančné usporiadanie vzťahov voči:</w:t>
      </w:r>
    </w:p>
    <w:p w:rsidR="00703D91" w:rsidRDefault="00C0680F">
      <w:pPr>
        <w:numPr>
          <w:ilvl w:val="1"/>
          <w:numId w:val="1"/>
        </w:numPr>
        <w:spacing w:after="0" w:line="240" w:lineRule="auto"/>
      </w:pPr>
      <w:r>
        <w:t>štátnemu rozpočtu</w:t>
      </w:r>
    </w:p>
    <w:p w:rsidR="00703D91" w:rsidRDefault="00C0680F">
      <w:pPr>
        <w:numPr>
          <w:ilvl w:val="1"/>
          <w:numId w:val="1"/>
        </w:numPr>
        <w:spacing w:after="0" w:line="240" w:lineRule="auto"/>
      </w:pPr>
      <w:r>
        <w:t>PO a FO – podnikateľom</w:t>
      </w:r>
    </w:p>
    <w:p w:rsidR="00703D91" w:rsidRDefault="00703D91">
      <w:pPr>
        <w:spacing w:after="0" w:line="240" w:lineRule="auto"/>
        <w:ind w:left="1440"/>
      </w:pPr>
    </w:p>
    <w:p w:rsidR="00703D91" w:rsidRDefault="00C0680F">
      <w:pPr>
        <w:numPr>
          <w:ilvl w:val="0"/>
          <w:numId w:val="1"/>
        </w:numPr>
        <w:spacing w:after="0" w:line="240" w:lineRule="auto"/>
      </w:pPr>
      <w:r>
        <w:t>Stav aktív a pa</w:t>
      </w:r>
      <w:r>
        <w:t>sív k 31.12.2019</w:t>
      </w:r>
    </w:p>
    <w:p w:rsidR="00703D91" w:rsidRDefault="00703D91">
      <w:pPr>
        <w:spacing w:after="0" w:line="240" w:lineRule="auto"/>
        <w:ind w:left="900"/>
      </w:pPr>
    </w:p>
    <w:p w:rsidR="00703D91" w:rsidRDefault="00C0680F">
      <w:pPr>
        <w:numPr>
          <w:ilvl w:val="0"/>
          <w:numId w:val="1"/>
        </w:numPr>
        <w:spacing w:after="60" w:line="240" w:lineRule="auto"/>
      </w:pPr>
      <w:r>
        <w:t>Prehľad o stave a vývoji dlhu k 31.12.2019</w:t>
      </w:r>
    </w:p>
    <w:p w:rsidR="00703D91" w:rsidRDefault="00703D91">
      <w:pPr>
        <w:spacing w:after="60" w:line="240" w:lineRule="auto"/>
        <w:ind w:left="900"/>
      </w:pPr>
    </w:p>
    <w:p w:rsidR="00703D91" w:rsidRDefault="00C0680F">
      <w:pPr>
        <w:numPr>
          <w:ilvl w:val="0"/>
          <w:numId w:val="1"/>
        </w:numPr>
        <w:spacing w:after="60" w:line="240" w:lineRule="auto"/>
      </w:pPr>
      <w:r>
        <w:t>Prehľad o poskytnutých zárukách</w:t>
      </w:r>
    </w:p>
    <w:p w:rsidR="00703D91" w:rsidRDefault="00703D91">
      <w:pPr>
        <w:spacing w:after="60" w:line="240" w:lineRule="auto"/>
      </w:pPr>
    </w:p>
    <w:p w:rsidR="00703D91" w:rsidRDefault="00C0680F">
      <w:pPr>
        <w:numPr>
          <w:ilvl w:val="0"/>
          <w:numId w:val="1"/>
        </w:numPr>
        <w:spacing w:after="60" w:line="240" w:lineRule="auto"/>
      </w:pPr>
      <w:r>
        <w:t>Údaje o nákladoch a výnosoch podnikateľskej činnosti</w:t>
      </w:r>
    </w:p>
    <w:p w:rsidR="00703D91" w:rsidRDefault="00703D91">
      <w:pPr>
        <w:spacing w:after="60" w:line="240" w:lineRule="auto"/>
      </w:pPr>
    </w:p>
    <w:p w:rsidR="00703D91" w:rsidRDefault="00C0680F">
      <w:pPr>
        <w:numPr>
          <w:ilvl w:val="0"/>
          <w:numId w:val="1"/>
        </w:numPr>
        <w:spacing w:after="60" w:line="240" w:lineRule="auto"/>
      </w:pPr>
      <w:r>
        <w:t>Torba a použitie fondov</w:t>
      </w:r>
    </w:p>
    <w:p w:rsidR="00703D91" w:rsidRDefault="00703D91">
      <w:pPr>
        <w:spacing w:after="60" w:line="240" w:lineRule="auto"/>
      </w:pPr>
    </w:p>
    <w:p w:rsidR="00703D91" w:rsidRDefault="00C0680F">
      <w:pPr>
        <w:numPr>
          <w:ilvl w:val="0"/>
          <w:numId w:val="1"/>
        </w:numPr>
        <w:spacing w:after="60" w:line="240" w:lineRule="auto"/>
      </w:pPr>
      <w:r>
        <w:t>Výpis z Uznesenia č. .../2020 Obecného zastupiteľstva Nýrovce</w:t>
      </w:r>
    </w:p>
    <w:p w:rsidR="00703D91" w:rsidRDefault="00703D91">
      <w:pPr>
        <w:pStyle w:val="Odsekzoznamu"/>
      </w:pPr>
    </w:p>
    <w:p w:rsidR="00703D91" w:rsidRDefault="00703D91">
      <w:pPr>
        <w:spacing w:after="0" w:line="240" w:lineRule="auto"/>
        <w:ind w:left="900"/>
      </w:pPr>
    </w:p>
    <w:p w:rsidR="00703D91" w:rsidRDefault="00703D91">
      <w:pPr>
        <w:spacing w:after="0" w:line="240" w:lineRule="auto"/>
        <w:ind w:left="900"/>
      </w:pPr>
    </w:p>
    <w:p w:rsidR="00703D91" w:rsidRDefault="00703D91">
      <w:pPr>
        <w:spacing w:after="0" w:line="240" w:lineRule="auto"/>
        <w:ind w:left="900"/>
      </w:pPr>
    </w:p>
    <w:p w:rsidR="00703D91" w:rsidRDefault="00703D91">
      <w:pPr>
        <w:spacing w:after="0" w:line="240" w:lineRule="auto"/>
      </w:pPr>
    </w:p>
    <w:p w:rsidR="00703D91" w:rsidRDefault="00703D91">
      <w:pPr>
        <w:spacing w:after="0" w:line="240" w:lineRule="auto"/>
      </w:pPr>
    </w:p>
    <w:p w:rsidR="00703D91" w:rsidRDefault="00703D91">
      <w:pPr>
        <w:spacing w:after="0" w:line="240" w:lineRule="auto"/>
      </w:pPr>
    </w:p>
    <w:p w:rsidR="00C0680F" w:rsidRDefault="00C0680F">
      <w:pPr>
        <w:spacing w:after="0" w:line="240" w:lineRule="auto"/>
      </w:pPr>
    </w:p>
    <w:p w:rsidR="00C0680F" w:rsidRDefault="00C0680F">
      <w:pPr>
        <w:spacing w:after="0" w:line="240" w:lineRule="auto"/>
      </w:pPr>
    </w:p>
    <w:p w:rsidR="00C0680F" w:rsidRDefault="00C0680F">
      <w:pPr>
        <w:spacing w:after="0" w:line="240" w:lineRule="auto"/>
      </w:pPr>
    </w:p>
    <w:p w:rsidR="00C0680F" w:rsidRDefault="00C0680F">
      <w:pPr>
        <w:spacing w:after="0" w:line="240" w:lineRule="auto"/>
      </w:pPr>
    </w:p>
    <w:p w:rsidR="00C0680F" w:rsidRDefault="00C0680F">
      <w:pPr>
        <w:spacing w:after="0" w:line="240" w:lineRule="auto"/>
      </w:pPr>
    </w:p>
    <w:p w:rsidR="00703D91" w:rsidRDefault="00703D91">
      <w:pPr>
        <w:spacing w:after="0" w:line="240" w:lineRule="auto"/>
      </w:pPr>
    </w:p>
    <w:p w:rsidR="00703D91" w:rsidRDefault="00703D91">
      <w:pPr>
        <w:spacing w:after="0" w:line="240" w:lineRule="auto"/>
      </w:pPr>
    </w:p>
    <w:p w:rsidR="00703D91" w:rsidRDefault="00703D91">
      <w:pPr>
        <w:spacing w:after="0" w:line="240" w:lineRule="auto"/>
      </w:pPr>
    </w:p>
    <w:p w:rsidR="00703D91" w:rsidRDefault="00703D91">
      <w:pPr>
        <w:spacing w:after="0" w:line="240" w:lineRule="auto"/>
      </w:pPr>
    </w:p>
    <w:p w:rsidR="00703D91" w:rsidRDefault="00C06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</w:t>
      </w:r>
      <w:r>
        <w:rPr>
          <w:b/>
          <w:sz w:val="32"/>
          <w:szCs w:val="32"/>
        </w:rPr>
        <w:t xml:space="preserve"> účet Obce  Nýrovce   za rok 2019</w:t>
      </w:r>
    </w:p>
    <w:p w:rsidR="00703D91" w:rsidRDefault="00C0680F">
      <w:pPr>
        <w:numPr>
          <w:ilvl w:val="2"/>
          <w:numId w:val="1"/>
        </w:numPr>
        <w:spacing w:after="0" w:line="240" w:lineRule="auto"/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Rozpočet obce na rok 2019</w:t>
      </w:r>
    </w:p>
    <w:p w:rsidR="00703D91" w:rsidRDefault="00703D91">
      <w:pPr>
        <w:spacing w:after="0" w:line="240" w:lineRule="auto"/>
        <w:ind w:left="1980"/>
        <w:jc w:val="both"/>
        <w:rPr>
          <w:b/>
          <w:color w:val="6600FF"/>
          <w:sz w:val="28"/>
          <w:szCs w:val="28"/>
        </w:rPr>
      </w:pPr>
    </w:p>
    <w:p w:rsidR="00703D91" w:rsidRDefault="00C0680F">
      <w:pPr>
        <w:spacing w:after="120" w:line="240" w:lineRule="auto"/>
        <w:ind w:firstLine="708"/>
        <w:jc w:val="both"/>
        <w:rPr>
          <w:sz w:val="24"/>
          <w:szCs w:val="24"/>
        </w:rPr>
      </w:pPr>
      <w:r>
        <w:t>Základným   nástrojom  finančného  hospodárenia  obce  bol   Rozpočet   obce   na  rok   2019.</w:t>
      </w:r>
    </w:p>
    <w:p w:rsidR="00703D91" w:rsidRDefault="00C0680F">
      <w:pPr>
        <w:spacing w:after="120" w:line="240" w:lineRule="auto"/>
        <w:ind w:firstLine="708"/>
        <w:jc w:val="both"/>
      </w:pPr>
      <w:r>
        <w:t xml:space="preserve">Obec na rok 2019 zostavila rozpočet podľa ustanovenia § 10 odsek 7) zákona č.583/2004 </w:t>
      </w:r>
      <w:proofErr w:type="spellStart"/>
      <w:r>
        <w:t>Z.z</w:t>
      </w:r>
      <w:proofErr w:type="spellEnd"/>
      <w:r>
        <w:t xml:space="preserve">. </w:t>
      </w:r>
      <w:r>
        <w:t>o rozpočtových pravidlách územnej samosprávy a o zmene a doplnení niektorých zákonov v znení neskorších predpisov ako  vyrovnaný.</w:t>
      </w:r>
    </w:p>
    <w:p w:rsidR="00703D91" w:rsidRDefault="00C0680F">
      <w:pPr>
        <w:spacing w:after="120" w:line="240" w:lineRule="auto"/>
        <w:ind w:firstLine="708"/>
        <w:jc w:val="both"/>
      </w:pPr>
      <w:r>
        <w:t xml:space="preserve">Hospodárenie obce sa riadilo podľa schváleného rozpočtu na rok 2019, ktorý bol schválený obecným zastupiteľstvom dňa   </w:t>
      </w:r>
      <w:r>
        <w:t>21.12.2018  Uznesením č.  5/2018.</w:t>
      </w:r>
    </w:p>
    <w:p w:rsidR="00703D91" w:rsidRDefault="00C0680F">
      <w:pPr>
        <w:spacing w:after="120" w:line="240" w:lineRule="auto"/>
        <w:ind w:firstLine="360"/>
        <w:jc w:val="both"/>
      </w:pPr>
      <w:r>
        <w:t xml:space="preserve">V priebehu roka 2019 došlo k  úpravám rozpočtu : </w:t>
      </w:r>
    </w:p>
    <w:p w:rsidR="00703D91" w:rsidRDefault="00C0680F">
      <w:pPr>
        <w:pStyle w:val="Odsekzoznamu"/>
        <w:numPr>
          <w:ilvl w:val="0"/>
          <w:numId w:val="2"/>
        </w:numPr>
        <w:spacing w:after="120" w:line="240" w:lineRule="auto"/>
        <w:ind w:left="714" w:hanging="357"/>
      </w:pPr>
      <w:r>
        <w:t>Opatrenie číslo 1/2019 na definitívne koncoročné schválené OZ dňa 18.12.2019 uznesením č. 17/2019.</w:t>
      </w:r>
    </w:p>
    <w:p w:rsidR="00703D91" w:rsidRDefault="00703D91">
      <w:pPr>
        <w:pStyle w:val="Odsekzoznamu"/>
        <w:spacing w:after="120" w:line="240" w:lineRule="auto"/>
        <w:ind w:left="714"/>
      </w:pPr>
    </w:p>
    <w:p w:rsidR="00703D91" w:rsidRDefault="00C06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 obce k 31.12.2019 bol nasledovný :</w:t>
      </w:r>
    </w:p>
    <w:tbl>
      <w:tblPr>
        <w:tblpPr w:leftFromText="141" w:rightFromText="141" w:bottomFromText="200" w:vertAnchor="text" w:horzAnchor="margin" w:tblpY="147"/>
        <w:tblW w:w="8819" w:type="dxa"/>
        <w:tblLook w:val="01E0"/>
      </w:tblPr>
      <w:tblGrid>
        <w:gridCol w:w="2853"/>
        <w:gridCol w:w="1909"/>
        <w:gridCol w:w="1971"/>
        <w:gridCol w:w="2086"/>
      </w:tblGrid>
      <w:tr w:rsidR="00703D9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3D91" w:rsidRDefault="00C0680F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Rozpočet obce podľa RK v 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>
              <w:rPr>
                <w:rFonts w:eastAsia="Times New Roman" w:cs="Times New Roman"/>
                <w:b/>
              </w:rPr>
              <w:t xml:space="preserve"> 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Rozpočet pôvodný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Rozpočet upravený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Skutočnosť - plnenie</w:t>
            </w:r>
          </w:p>
        </w:tc>
      </w:tr>
      <w:tr w:rsidR="00703D91">
        <w:trPr>
          <w:trHeight w:val="45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 xml:space="preserve">Príjmy celkom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269 900,00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379 992,62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379 993,15</w:t>
            </w:r>
          </w:p>
        </w:tc>
      </w:tr>
      <w:tr w:rsidR="00703D91"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Výdavky celkom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269 900,00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378 685,00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374 491,12</w:t>
            </w:r>
          </w:p>
        </w:tc>
      </w:tr>
    </w:tbl>
    <w:p w:rsidR="00703D91" w:rsidRDefault="00C0680F">
      <w:pPr>
        <w:outlineLvl w:val="0"/>
        <w:rPr>
          <w:rFonts w:ascii="Calibri" w:eastAsia="Times New Roman" w:hAnsi="Calibri" w:cs="Times New Roman"/>
          <w:b/>
        </w:rPr>
      </w:pPr>
      <w:r>
        <w:rPr>
          <w:rFonts w:eastAsia="Times New Roman" w:cs="Calibri"/>
          <w:b/>
        </w:rPr>
        <w:t>Z toho :</w:t>
      </w:r>
    </w:p>
    <w:p w:rsidR="00703D91" w:rsidRDefault="00703D91">
      <w:pPr>
        <w:spacing w:after="0" w:line="240" w:lineRule="auto"/>
        <w:outlineLvl w:val="0"/>
        <w:rPr>
          <w:rFonts w:ascii="Calibri" w:eastAsia="Times New Roman" w:hAnsi="Calibri" w:cs="Times New Roman"/>
          <w:b/>
        </w:rPr>
      </w:pPr>
    </w:p>
    <w:tbl>
      <w:tblPr>
        <w:tblpPr w:leftFromText="141" w:rightFromText="141" w:bottomFromText="200" w:vertAnchor="text" w:horzAnchor="margin" w:tblpX="108" w:tblpYSpec="bottom"/>
        <w:tblW w:w="3995" w:type="dxa"/>
        <w:tblLook w:val="01E0"/>
      </w:tblPr>
      <w:tblGrid>
        <w:gridCol w:w="2782"/>
        <w:gridCol w:w="1213"/>
      </w:tblGrid>
      <w:tr w:rsidR="00703D91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>Bežné príjmy celkom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outlineLvl w:val="0"/>
            </w:pPr>
            <w:r>
              <w:rPr>
                <w:rFonts w:eastAsia="Times New Roman" w:cs="Times New Roman"/>
              </w:rPr>
              <w:t>299 076,18</w:t>
            </w:r>
          </w:p>
        </w:tc>
      </w:tr>
      <w:tr w:rsidR="00703D91">
        <w:trPr>
          <w:trHeight w:val="23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>Bežné výdavky celkom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outlineLvl w:val="0"/>
            </w:pPr>
            <w:r>
              <w:rPr>
                <w:rFonts w:eastAsia="Times New Roman" w:cs="Times New Roman"/>
              </w:rPr>
              <w:t>249 380,02</w:t>
            </w:r>
          </w:p>
        </w:tc>
      </w:tr>
      <w:tr w:rsidR="00703D91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  <w:b/>
              </w:rPr>
              <w:t xml:space="preserve">Prebytok  bežného </w:t>
            </w:r>
            <w:r>
              <w:rPr>
                <w:rFonts w:eastAsia="Times New Roman" w:cs="Times New Roman"/>
                <w:b/>
              </w:rPr>
              <w:t>rozpočtu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  <w:b/>
                <w:u w:val="single"/>
              </w:rPr>
              <w:t>49 696,16</w:t>
            </w:r>
          </w:p>
        </w:tc>
      </w:tr>
    </w:tbl>
    <w:tbl>
      <w:tblPr>
        <w:tblpPr w:leftFromText="141" w:rightFromText="141" w:bottomFromText="200" w:vertAnchor="text" w:horzAnchor="page" w:tblpX="6350" w:tblpY="-39"/>
        <w:tblW w:w="4195" w:type="dxa"/>
        <w:tblLook w:val="01E0"/>
      </w:tblPr>
      <w:tblGrid>
        <w:gridCol w:w="3092"/>
        <w:gridCol w:w="1103"/>
      </w:tblGrid>
      <w:tr w:rsidR="00703D91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>Kapitálové príjmy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>38 294,00</w:t>
            </w:r>
          </w:p>
        </w:tc>
      </w:tr>
      <w:tr w:rsidR="00703D91">
        <w:trPr>
          <w:trHeight w:val="22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>Kapitálové výdavky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/>
              </w:rPr>
              <w:t>61 773,64</w:t>
            </w:r>
          </w:p>
        </w:tc>
      </w:tr>
      <w:tr w:rsidR="00703D91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  <w:b/>
              </w:rPr>
              <w:t>Schodok kapitálového rozpočtu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  <w:b/>
                <w:u w:val="single"/>
              </w:rPr>
              <w:t>23 479,64</w:t>
            </w:r>
          </w:p>
        </w:tc>
      </w:tr>
    </w:tbl>
    <w:p w:rsidR="00703D91" w:rsidRDefault="00703D91">
      <w:pPr>
        <w:outlineLvl w:val="0"/>
      </w:pPr>
    </w:p>
    <w:p w:rsidR="00703D91" w:rsidRDefault="00703D91">
      <w:pPr>
        <w:outlineLvl w:val="0"/>
      </w:pPr>
    </w:p>
    <w:p w:rsidR="00703D91" w:rsidRDefault="00703D91">
      <w:pPr>
        <w:outlineLvl w:val="0"/>
      </w:pPr>
    </w:p>
    <w:tbl>
      <w:tblPr>
        <w:tblpPr w:leftFromText="141" w:rightFromText="141" w:bottomFromText="200" w:vertAnchor="text" w:horzAnchor="margin" w:tblpXSpec="center" w:tblpY="1085"/>
        <w:tblW w:w="4017" w:type="dxa"/>
        <w:jc w:val="center"/>
        <w:tblLook w:val="01E0"/>
      </w:tblPr>
      <w:tblGrid>
        <w:gridCol w:w="2802"/>
        <w:gridCol w:w="1215"/>
      </w:tblGrid>
      <w:tr w:rsidR="00703D91">
        <w:trPr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>Finančné operácie – príjmy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right"/>
              <w:outlineLvl w:val="0"/>
            </w:pPr>
            <w:r>
              <w:rPr>
                <w:rFonts w:eastAsia="Times New Roman" w:cs="Times New Roman"/>
              </w:rPr>
              <w:t>42 622,97</w:t>
            </w:r>
          </w:p>
        </w:tc>
      </w:tr>
      <w:tr w:rsidR="00703D91">
        <w:trPr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</w:rPr>
              <w:t xml:space="preserve">Finančné operácie – výdavky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right"/>
              <w:outlineLvl w:val="0"/>
            </w:pPr>
            <w:r>
              <w:rPr>
                <w:rFonts w:eastAsia="Times New Roman" w:cs="Times New Roman"/>
              </w:rPr>
              <w:t>63 337,46</w:t>
            </w:r>
          </w:p>
        </w:tc>
      </w:tr>
      <w:tr w:rsidR="00703D91">
        <w:trPr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outlineLvl w:val="0"/>
            </w:pPr>
            <w:r>
              <w:rPr>
                <w:rFonts w:eastAsia="Times New Roman" w:cs="Times New Roman"/>
                <w:b/>
              </w:rPr>
              <w:t>Finančné operácie  -schodok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right"/>
              <w:outlineLvl w:val="0"/>
            </w:pPr>
            <w:r>
              <w:rPr>
                <w:rFonts w:eastAsia="Times New Roman" w:cs="Times New Roman"/>
                <w:b/>
                <w:u w:val="single"/>
              </w:rPr>
              <w:t>20 714,49</w:t>
            </w:r>
          </w:p>
        </w:tc>
      </w:tr>
    </w:tbl>
    <w:p w:rsidR="00703D91" w:rsidRDefault="00703D91">
      <w:pPr>
        <w:outlineLvl w:val="0"/>
        <w:rPr>
          <w:rFonts w:ascii="Calibri" w:eastAsia="Times New Roman" w:hAnsi="Calibri" w:cs="Times New Roman"/>
        </w:rPr>
      </w:pPr>
    </w:p>
    <w:p w:rsidR="00703D91" w:rsidRDefault="00703D91">
      <w:pPr>
        <w:outlineLvl w:val="0"/>
        <w:rPr>
          <w:rFonts w:ascii="Calibri" w:eastAsia="Times New Roman" w:hAnsi="Calibri" w:cs="Times New Roman"/>
        </w:rPr>
      </w:pPr>
    </w:p>
    <w:p w:rsidR="00703D91" w:rsidRDefault="00703D91">
      <w:pPr>
        <w:outlineLvl w:val="0"/>
        <w:rPr>
          <w:rFonts w:ascii="Calibri" w:eastAsia="Times New Roman" w:hAnsi="Calibri" w:cs="Times New Roman"/>
        </w:rPr>
      </w:pPr>
    </w:p>
    <w:p w:rsidR="00703D91" w:rsidRDefault="00703D91">
      <w:pPr>
        <w:outlineLvl w:val="0"/>
        <w:rPr>
          <w:rFonts w:ascii="Calibri" w:eastAsia="Times New Roman" w:hAnsi="Calibri" w:cs="Times New Roman"/>
        </w:rPr>
      </w:pPr>
    </w:p>
    <w:p w:rsidR="00703D91" w:rsidRDefault="00703D91">
      <w:pPr>
        <w:outlineLvl w:val="0"/>
        <w:rPr>
          <w:rFonts w:ascii="Calibri" w:eastAsia="Times New Roman" w:hAnsi="Calibri" w:cs="Times New Roman"/>
        </w:rPr>
      </w:pPr>
    </w:p>
    <w:p w:rsidR="00703D91" w:rsidRDefault="00703D91">
      <w:pPr>
        <w:spacing w:after="60" w:line="240" w:lineRule="auto"/>
        <w:jc w:val="both"/>
        <w:rPr>
          <w:rFonts w:ascii="Calibri" w:eastAsia="Times New Roman" w:hAnsi="Calibri" w:cs="Times New Roman"/>
        </w:rPr>
      </w:pPr>
    </w:p>
    <w:p w:rsidR="00703D91" w:rsidRDefault="00703D91">
      <w:pPr>
        <w:spacing w:after="60" w:line="240" w:lineRule="auto"/>
        <w:jc w:val="both"/>
        <w:rPr>
          <w:rFonts w:ascii="Calibri" w:eastAsia="Times New Roman" w:hAnsi="Calibri" w:cs="Times New Roman"/>
        </w:rPr>
      </w:pPr>
    </w:p>
    <w:p w:rsidR="00703D91" w:rsidRDefault="00703D91">
      <w:pPr>
        <w:spacing w:after="60" w:line="240" w:lineRule="auto"/>
        <w:jc w:val="both"/>
      </w:pPr>
    </w:p>
    <w:p w:rsidR="00703D91" w:rsidRDefault="00703D91">
      <w:pPr>
        <w:spacing w:after="60" w:line="240" w:lineRule="auto"/>
        <w:jc w:val="both"/>
      </w:pPr>
    </w:p>
    <w:p w:rsidR="00703D91" w:rsidRDefault="00703D91">
      <w:pPr>
        <w:spacing w:after="60" w:line="240" w:lineRule="auto"/>
        <w:jc w:val="both"/>
      </w:pPr>
    </w:p>
    <w:p w:rsidR="00703D91" w:rsidRDefault="00C0680F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b/>
          <w:color w:val="6600FF"/>
          <w:sz w:val="24"/>
          <w:szCs w:val="24"/>
        </w:rPr>
      </w:pPr>
      <w:r>
        <w:rPr>
          <w:rFonts w:eastAsia="Times New Roman" w:cs="Times New Roman"/>
          <w:b/>
          <w:color w:val="6600FF"/>
          <w:sz w:val="24"/>
          <w:szCs w:val="24"/>
        </w:rPr>
        <w:lastRenderedPageBreak/>
        <w:t>Rozbor plnenia príjmov za rok 2019</w:t>
      </w:r>
    </w:p>
    <w:p w:rsidR="00703D91" w:rsidRDefault="00703D91">
      <w:pPr>
        <w:spacing w:after="0" w:line="240" w:lineRule="auto"/>
        <w:ind w:left="2340"/>
        <w:rPr>
          <w:rFonts w:ascii="Calibri" w:eastAsia="Times New Roman" w:hAnsi="Calibri" w:cs="Times New Roman"/>
          <w:b/>
          <w:color w:val="6600FF"/>
          <w:sz w:val="24"/>
          <w:szCs w:val="24"/>
        </w:rPr>
      </w:pPr>
    </w:p>
    <w:p w:rsidR="00703D91" w:rsidRDefault="00C0680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>Bežné príjmy</w:t>
      </w:r>
    </w:p>
    <w:tbl>
      <w:tblPr>
        <w:tblpPr w:leftFromText="141" w:rightFromText="141" w:bottomFromText="200" w:vertAnchor="text" w:horzAnchor="margin" w:tblpY="48"/>
        <w:tblW w:w="9287" w:type="dxa"/>
        <w:tblLook w:val="01E0"/>
      </w:tblPr>
      <w:tblGrid>
        <w:gridCol w:w="2423"/>
        <w:gridCol w:w="2475"/>
        <w:gridCol w:w="2318"/>
        <w:gridCol w:w="2071"/>
      </w:tblGrid>
      <w:tr w:rsidR="00703D91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Rozpočet na rok  pôvodný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upravený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Skutočnosť k 31.12.2019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schválený/upravený</w:t>
            </w:r>
          </w:p>
        </w:tc>
      </w:tr>
      <w:tr w:rsidR="00703D91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269 900,00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299 076,00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299 076,18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110,81     100,00</w:t>
            </w:r>
          </w:p>
        </w:tc>
      </w:tr>
    </w:tbl>
    <w:p w:rsidR="00703D91" w:rsidRDefault="00703D91">
      <w:pPr>
        <w:spacing w:after="60" w:line="240" w:lineRule="auto"/>
        <w:rPr>
          <w:rFonts w:ascii="Calibri" w:eastAsia="Times New Roman" w:hAnsi="Calibri" w:cs="Times New Roman"/>
          <w:b/>
          <w:color w:val="FF0000"/>
        </w:rPr>
      </w:pPr>
    </w:p>
    <w:p w:rsidR="00703D91" w:rsidRDefault="00C0680F">
      <w:pPr>
        <w:numPr>
          <w:ilvl w:val="1"/>
          <w:numId w:val="4"/>
        </w:numPr>
        <w:suppressAutoHyphens/>
        <w:spacing w:after="6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daňové príjmy : </w:t>
      </w:r>
    </w:p>
    <w:tbl>
      <w:tblPr>
        <w:tblW w:w="9250" w:type="dxa"/>
        <w:tblInd w:w="38" w:type="dxa"/>
        <w:tblLook w:val="01E0"/>
      </w:tblPr>
      <w:tblGrid>
        <w:gridCol w:w="2351"/>
        <w:gridCol w:w="2358"/>
        <w:gridCol w:w="2439"/>
        <w:gridCol w:w="2102"/>
      </w:tblGrid>
      <w:tr w:rsidR="00703D91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</w:t>
            </w:r>
            <w:r>
              <w:rPr>
                <w:rFonts w:eastAsia="Times New Roman" w:cs="Times New Roman"/>
                <w:b/>
              </w:rPr>
              <w:t>na rok  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upravený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Skutočnosť k 31.12.2019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schválený/upravený</w:t>
            </w:r>
          </w:p>
        </w:tc>
      </w:tr>
      <w:tr w:rsidR="00703D91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233 800,00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238 483,00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238 483,58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102,00   100,00</w:t>
            </w:r>
          </w:p>
        </w:tc>
      </w:tr>
    </w:tbl>
    <w:p w:rsidR="00703D91" w:rsidRDefault="00703D91">
      <w:pPr>
        <w:spacing w:after="60"/>
        <w:jc w:val="both"/>
        <w:rPr>
          <w:rFonts w:ascii="Calibri" w:eastAsia="Times New Roman" w:hAnsi="Calibri" w:cs="Times New Roman"/>
          <w:b/>
        </w:rPr>
      </w:pP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eastAsia="Times New Roman" w:cs="Times New Roman"/>
          <w:b/>
        </w:rPr>
        <w:t xml:space="preserve">a) Výnos dane z príjmov poukázaný územnej samospráve 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Z predpokladanej finančnej čiastky vo výške 173 460,00</w:t>
      </w:r>
      <w:r>
        <w:rPr>
          <w:rFonts w:eastAsia="Times New Roman" w:cs="Tahoma"/>
        </w:rPr>
        <w:t>€</w:t>
      </w:r>
      <w:r>
        <w:rPr>
          <w:rFonts w:eastAsia="Times New Roman" w:cs="Times New Roman"/>
        </w:rPr>
        <w:t xml:space="preserve"> z výnosu dane z príjmov boli k 31.12.2019 poukázané prostriedky zo ŠR vo výške 176 518,94</w:t>
      </w:r>
      <w:r>
        <w:rPr>
          <w:rFonts w:eastAsia="Times New Roman" w:cs="Tahoma"/>
        </w:rPr>
        <w:t>€</w:t>
      </w:r>
      <w:r>
        <w:rPr>
          <w:rFonts w:eastAsia="Times New Roman" w:cs="Times New Roman"/>
        </w:rPr>
        <w:t xml:space="preserve"> . Preto sa upravil rozpočet na 176 519 €. 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b/>
        </w:rPr>
        <w:t>b) Daň z nehnuteľností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Z pôvodných rozpočtovaných 59 940,00 </w:t>
      </w:r>
      <w:r>
        <w:rPr>
          <w:rFonts w:eastAsia="Times New Roman" w:cs="Tahoma"/>
        </w:rPr>
        <w:t xml:space="preserve">€ </w:t>
      </w:r>
      <w:r>
        <w:rPr>
          <w:rFonts w:eastAsia="Times New Roman" w:cs="Times New Roman"/>
        </w:rPr>
        <w:t xml:space="preserve">bol skutočný príjem k 31.12.2019 vo výške 61 548,64  </w:t>
      </w:r>
      <w:r>
        <w:rPr>
          <w:rFonts w:eastAsia="Times New Roman" w:cs="Tahoma"/>
        </w:rPr>
        <w:t>€</w:t>
      </w:r>
      <w:r>
        <w:rPr>
          <w:rFonts w:ascii="Tahoma" w:eastAsia="Times New Roman" w:hAnsi="Tahoma" w:cs="Tahoma"/>
        </w:rPr>
        <w:t xml:space="preserve">, </w:t>
      </w:r>
      <w:r>
        <w:rPr>
          <w:rFonts w:eastAsia="Times New Roman" w:cs="Times New Roman"/>
        </w:rPr>
        <w:t xml:space="preserve">čo </w:t>
      </w:r>
      <w:r>
        <w:rPr>
          <w:rFonts w:eastAsia="Times New Roman" w:cs="Times New Roman"/>
        </w:rPr>
        <w:t xml:space="preserve">je oproti pôvodnému rozpočtu o 2,68% viac. Daň z pozemkov sa vybrala vo výške 57 146,20 €  a daň zo stavieb bola vo výške  4 402,44 €.  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b/>
        </w:rPr>
        <w:t>c) Daň za psa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Z pôvodných rozpočtovaných 400,00 € sa vybralo 416,00 € . Čo je o 4 % viac. Rozpočet sa upravil na 416 €.</w:t>
      </w:r>
      <w:r>
        <w:rPr>
          <w:rFonts w:eastAsia="Times New Roman" w:cs="Times New Roman"/>
        </w:rPr>
        <w:t xml:space="preserve"> Daň sa vyberá cez službu SIPO jednorázovo. </w:t>
      </w:r>
    </w:p>
    <w:p w:rsidR="00703D91" w:rsidRDefault="00703D91">
      <w:pPr>
        <w:spacing w:after="120"/>
        <w:jc w:val="both"/>
        <w:rPr>
          <w:rFonts w:ascii="Calibri" w:eastAsia="Times New Roman" w:hAnsi="Calibri" w:cs="Times New Roman"/>
        </w:rPr>
      </w:pPr>
    </w:p>
    <w:p w:rsidR="00703D91" w:rsidRDefault="00C0680F">
      <w:pPr>
        <w:ind w:firstLine="708"/>
        <w:rPr>
          <w:rFonts w:ascii="Calibri" w:eastAsia="Times New Roman" w:hAnsi="Calibri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1.2.Bežné príjmy - nedaňové príjmy : </w:t>
      </w:r>
    </w:p>
    <w:tbl>
      <w:tblPr>
        <w:tblW w:w="9250" w:type="dxa"/>
        <w:tblInd w:w="38" w:type="dxa"/>
        <w:tblLook w:val="01E0"/>
      </w:tblPr>
      <w:tblGrid>
        <w:gridCol w:w="2351"/>
        <w:gridCol w:w="2358"/>
        <w:gridCol w:w="2439"/>
        <w:gridCol w:w="2102"/>
      </w:tblGrid>
      <w:tr w:rsidR="00703D91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</w:t>
            </w:r>
          </w:p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upravený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Skutočnosť </w:t>
            </w:r>
          </w:p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 31.12.2019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</w:tc>
      </w:tr>
      <w:tr w:rsidR="00703D91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36 100,00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60 593,00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60 592,60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167,85    100,00</w:t>
            </w:r>
          </w:p>
        </w:tc>
      </w:tr>
    </w:tbl>
    <w:p w:rsidR="00703D91" w:rsidRDefault="00703D91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703D91" w:rsidRDefault="00703D91">
      <w:pPr>
        <w:spacing w:after="60" w:line="240" w:lineRule="auto"/>
        <w:jc w:val="both"/>
        <w:rPr>
          <w:rFonts w:ascii="Calibri" w:eastAsia="Times New Roman" w:hAnsi="Calibri" w:cs="Times New Roman"/>
        </w:rPr>
      </w:pPr>
    </w:p>
    <w:p w:rsidR="00703D91" w:rsidRDefault="00C0680F">
      <w:pPr>
        <w:spacing w:after="60" w:line="240" w:lineRule="auto"/>
        <w:jc w:val="both"/>
      </w:pPr>
      <w:r>
        <w:rPr>
          <w:b/>
        </w:rPr>
        <w:t>Transfery</w:t>
      </w:r>
      <w:r>
        <w:t xml:space="preserve">:  </w:t>
      </w:r>
      <w:r>
        <w:rPr>
          <w:rFonts w:eastAsia="Times New Roman" w:cs="Times New Roman"/>
          <w:b/>
        </w:rPr>
        <w:t xml:space="preserve">Obec prijala nasledovné tuzemské  granty a transfery na bežné výdavky : </w:t>
      </w:r>
    </w:p>
    <w:tbl>
      <w:tblPr>
        <w:tblStyle w:val="Mriekatabuky"/>
        <w:tblW w:w="8291" w:type="dxa"/>
        <w:tblLook w:val="01E0"/>
      </w:tblPr>
      <w:tblGrid>
        <w:gridCol w:w="516"/>
        <w:gridCol w:w="516"/>
        <w:gridCol w:w="1278"/>
        <w:gridCol w:w="3841"/>
        <w:gridCol w:w="2140"/>
      </w:tblGrid>
      <w:tr w:rsidR="00703D91">
        <w:trPr>
          <w:trHeight w:val="552"/>
        </w:trPr>
        <w:tc>
          <w:tcPr>
            <w:tcW w:w="1031" w:type="dxa"/>
            <w:gridSpan w:val="2"/>
            <w:shd w:val="clear" w:color="auto" w:fill="auto"/>
          </w:tcPr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Účet</w:t>
            </w:r>
          </w:p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     A</w:t>
            </w:r>
          </w:p>
        </w:tc>
        <w:tc>
          <w:tcPr>
            <w:tcW w:w="1278" w:type="dxa"/>
            <w:shd w:val="clear" w:color="auto" w:fill="auto"/>
          </w:tcPr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Ročný obrat </w:t>
            </w:r>
          </w:p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v 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€</w:t>
            </w:r>
          </w:p>
        </w:tc>
        <w:tc>
          <w:tcPr>
            <w:tcW w:w="3842" w:type="dxa"/>
            <w:shd w:val="clear" w:color="auto" w:fill="auto"/>
          </w:tcPr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2140" w:type="dxa"/>
            <w:shd w:val="clear" w:color="auto" w:fill="auto"/>
          </w:tcPr>
          <w:p w:rsidR="00703D91" w:rsidRDefault="0070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Protiúčet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16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169,62</w:t>
            </w:r>
          </w:p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3842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Register obyvateľstva- delimitácia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Register adries - delimitácia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693.000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16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1 964,84</w:t>
            </w:r>
          </w:p>
        </w:tc>
        <w:tc>
          <w:tcPr>
            <w:tcW w:w="3842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aktivačnú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činnosť nezamestnaných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693 006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 </w:t>
            </w:r>
          </w:p>
        </w:tc>
        <w:tc>
          <w:tcPr>
            <w:tcW w:w="516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291,42</w:t>
            </w:r>
          </w:p>
        </w:tc>
        <w:tc>
          <w:tcPr>
            <w:tcW w:w="3842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Detský prídavok na účet obce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693.002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516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567,00</w:t>
            </w:r>
          </w:p>
        </w:tc>
        <w:tc>
          <w:tcPr>
            <w:tcW w:w="3842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Príspevok pre 5 roč. deti –MŠ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693.003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16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1 258,32</w:t>
            </w:r>
          </w:p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785,28 </w:t>
            </w:r>
          </w:p>
        </w:tc>
        <w:tc>
          <w:tcPr>
            <w:tcW w:w="3842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prezidentské voľby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voľby do EP</w:t>
            </w:r>
          </w:p>
        </w:tc>
        <w:tc>
          <w:tcPr>
            <w:tcW w:w="2140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693.009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16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12 150,00</w:t>
            </w:r>
          </w:p>
        </w:tc>
        <w:tc>
          <w:tcPr>
            <w:tcW w:w="3842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Dotácia na výmenu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okien a dverí budov obce</w:t>
            </w:r>
          </w:p>
        </w:tc>
        <w:tc>
          <w:tcPr>
            <w:tcW w:w="2140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693 021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zúčtovala sa na 693 000</w:t>
            </w:r>
          </w:p>
        </w:tc>
      </w:tr>
      <w:tr w:rsidR="00703D91">
        <w:trPr>
          <w:trHeight w:val="552"/>
        </w:trPr>
        <w:tc>
          <w:tcPr>
            <w:tcW w:w="515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16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878,40</w:t>
            </w:r>
          </w:p>
        </w:tc>
        <w:tc>
          <w:tcPr>
            <w:tcW w:w="3842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Dotácia na stravu pre deti MŠ</w:t>
            </w:r>
          </w:p>
        </w:tc>
        <w:tc>
          <w:tcPr>
            <w:tcW w:w="2140" w:type="dxa"/>
            <w:shd w:val="clear" w:color="auto" w:fill="DBE5F1" w:themeFill="accent1" w:themeFillTint="33"/>
          </w:tcPr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648 002</w:t>
            </w:r>
          </w:p>
          <w:p w:rsidR="00703D91" w:rsidRDefault="00C0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zúčtovala sa na 693 000</w:t>
            </w:r>
          </w:p>
        </w:tc>
      </w:tr>
      <w:tr w:rsidR="00703D91">
        <w:trPr>
          <w:trHeight w:val="552"/>
        </w:trPr>
        <w:tc>
          <w:tcPr>
            <w:tcW w:w="1031" w:type="dxa"/>
            <w:gridSpan w:val="2"/>
            <w:shd w:val="clear" w:color="auto" w:fill="auto"/>
            <w:vAlign w:val="center"/>
          </w:tcPr>
          <w:p w:rsidR="00703D91" w:rsidRDefault="00C0680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Spolu 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703D91" w:rsidRDefault="00C0680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18 086,08</w:t>
            </w:r>
          </w:p>
        </w:tc>
      </w:tr>
    </w:tbl>
    <w:p w:rsidR="00703D91" w:rsidRDefault="00703D91">
      <w:pPr>
        <w:spacing w:after="60" w:line="240" w:lineRule="auto"/>
        <w:jc w:val="both"/>
      </w:pPr>
    </w:p>
    <w:p w:rsidR="00703D91" w:rsidRDefault="00C068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rekonštrukciu okien domov smútku a budovy obecného úradu bol poskytnutý transfer zo ŠR vo </w:t>
      </w:r>
      <w:r>
        <w:rPr>
          <w:rFonts w:cstheme="minorHAnsi"/>
        </w:rPr>
        <w:t>výške 12 150,00 € , vyfakturovaná bola celá čiastka. Zaplatilo sa 9 563,00 EUR. Zostatok 2 587,00 EUR sa presunul do januára 2020.</w:t>
      </w:r>
    </w:p>
    <w:p w:rsidR="00703D91" w:rsidRDefault="00C068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 poskytnutej dotácie na stravu 878,40 EUR sa použilo 715,20 EUR zostatok 163,20 EUR sa vrátilo do termínu v roku 2020.</w:t>
      </w:r>
    </w:p>
    <w:p w:rsidR="00703D91" w:rsidRDefault="00C0680F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i/>
        </w:rPr>
        <w:t>Zahra</w:t>
      </w:r>
      <w:r>
        <w:rPr>
          <w:rFonts w:cstheme="minorHAnsi"/>
          <w:i/>
        </w:rPr>
        <w:t xml:space="preserve">ničné </w:t>
      </w:r>
      <w:r>
        <w:rPr>
          <w:rFonts w:cstheme="minorHAnsi"/>
        </w:rPr>
        <w:t xml:space="preserve">granty a transfery : </w:t>
      </w:r>
      <w:proofErr w:type="spellStart"/>
      <w:r>
        <w:rPr>
          <w:rFonts w:cstheme="minorHAnsi"/>
        </w:rPr>
        <w:t>Rákóczi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Szovetség</w:t>
      </w:r>
      <w:proofErr w:type="spellEnd"/>
      <w:r>
        <w:rPr>
          <w:rFonts w:cstheme="minorHAnsi"/>
        </w:rPr>
        <w:t xml:space="preserve"> poskytlo v decembri 2018 materskej škole v na bežné výdavky 310,00 € . Táto suma sa preniesla do roku 2019 a aj zúčtovala. V roku 2019 dostala a aj použila  MŠ 150,00 €.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eastAsia="Times New Roman" w:cs="Times New Roman"/>
          <w:b/>
        </w:rPr>
        <w:t>Poplatok za komunálny odpad a drobný stav</w:t>
      </w:r>
      <w:r>
        <w:rPr>
          <w:rFonts w:eastAsia="Times New Roman" w:cs="Times New Roman"/>
          <w:b/>
        </w:rPr>
        <w:t xml:space="preserve">ebný odpad  </w:t>
      </w: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eastAsia="Times New Roman" w:cs="Times New Roman"/>
        </w:rPr>
        <w:t>Z rozpočtovaných 8 400 € sa vybralo 11 678,68</w:t>
      </w:r>
      <w:r>
        <w:rPr>
          <w:rFonts w:eastAsia="Times New Roman" w:cs="Tahoma"/>
        </w:rPr>
        <w:t>€</w:t>
      </w:r>
      <w:r>
        <w:rPr>
          <w:rFonts w:eastAsia="Times New Roman" w:cs="Times New Roman"/>
        </w:rPr>
        <w:t xml:space="preserve"> čo je. K úprave rozpočtu došlo z toho dôvodu na 11 679,00 €.  Poplatok  sa vyberá cez službu SIPO  štvrťročne. </w:t>
      </w:r>
    </w:p>
    <w:p w:rsidR="00703D91" w:rsidRDefault="00C0680F">
      <w:pPr>
        <w:spacing w:after="60" w:line="240" w:lineRule="auto"/>
        <w:jc w:val="both"/>
      </w:pPr>
      <w:r>
        <w:rPr>
          <w:b/>
        </w:rPr>
        <w:t xml:space="preserve">Administratívne poplatky  </w:t>
      </w:r>
      <w:r>
        <w:t xml:space="preserve">a iné poplatky, platby sa pôvodne rozpočtovali na 800,00 </w:t>
      </w:r>
      <w:r>
        <w:t>€. V skutočnosti sa vybralo 1 236,00 €. Plnenie 154,50 %. Významné zložky boli správne stavebné poplatky  a  za osvedčenie .</w:t>
      </w:r>
    </w:p>
    <w:p w:rsidR="00703D91" w:rsidRDefault="00C0680F">
      <w:pPr>
        <w:spacing w:after="60" w:line="240" w:lineRule="auto"/>
        <w:jc w:val="both"/>
      </w:pPr>
      <w:r>
        <w:t xml:space="preserve">Obec prijala </w:t>
      </w:r>
      <w:r>
        <w:rPr>
          <w:b/>
        </w:rPr>
        <w:t>za služby</w:t>
      </w:r>
      <w:r>
        <w:t xml:space="preserve"> – miestny rozhlas, poplatok za trhové miesto, služby poskytované dopravnými prostriedkami a pracovnými stroj</w:t>
      </w:r>
      <w:r>
        <w:t xml:space="preserve">mi , iné služby v celkovej výške   1 333,35 </w:t>
      </w:r>
      <w:r>
        <w:rPr>
          <w:rFonts w:cs="Tahoma"/>
        </w:rPr>
        <w:t>€</w:t>
      </w:r>
      <w:r>
        <w:t xml:space="preserve">. Pôvodný rozpočet bol 2 300,00 €. </w:t>
      </w:r>
    </w:p>
    <w:p w:rsidR="00703D91" w:rsidRDefault="00C0680F">
      <w:pPr>
        <w:spacing w:after="60" w:line="240" w:lineRule="auto"/>
        <w:jc w:val="both"/>
      </w:pPr>
      <w:r>
        <w:rPr>
          <w:b/>
        </w:rPr>
        <w:t>Poplatok od rodičov detí</w:t>
      </w:r>
      <w:r>
        <w:t xml:space="preserve"> Materskej školy – čiastočná úhrada nákladov spojených s hmotným zabezpečením v predškolskom zariadení sa vybral sa vo výške 744,00 €, o 254,00 </w:t>
      </w:r>
      <w:r>
        <w:rPr>
          <w:rFonts w:cstheme="minorHAnsi"/>
        </w:rPr>
        <w:t>€</w:t>
      </w:r>
      <w:r>
        <w:t xml:space="preserve"> viac </w:t>
      </w:r>
      <w:r>
        <w:t xml:space="preserve">ako sa rozpočtovalo. </w:t>
      </w:r>
    </w:p>
    <w:p w:rsidR="00703D91" w:rsidRDefault="00C0680F">
      <w:pPr>
        <w:spacing w:after="60" w:line="240" w:lineRule="auto"/>
        <w:jc w:val="both"/>
        <w:rPr>
          <w:rFonts w:cstheme="minorHAnsi"/>
        </w:rPr>
      </w:pPr>
      <w:r>
        <w:rPr>
          <w:b/>
        </w:rPr>
        <w:t>Správny poplatok</w:t>
      </w:r>
      <w:r>
        <w:t xml:space="preserve">  od </w:t>
      </w:r>
      <w:proofErr w:type="spellStart"/>
      <w:r>
        <w:t>TIPOs-u</w:t>
      </w:r>
      <w:proofErr w:type="spellEnd"/>
      <w:r>
        <w:t xml:space="preserve"> sa vybral vo výške 106,97 </w:t>
      </w:r>
      <w:r>
        <w:rPr>
          <w:rFonts w:cstheme="minorHAnsi"/>
        </w:rPr>
        <w:t>€.</w:t>
      </w:r>
    </w:p>
    <w:p w:rsidR="00703D91" w:rsidRDefault="00C0680F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Za prenajaté pozemky</w:t>
      </w:r>
      <w:r>
        <w:rPr>
          <w:rFonts w:cstheme="minorHAnsi"/>
        </w:rPr>
        <w:t xml:space="preserve"> bol príjem vo výške 437,65  €.</w:t>
      </w:r>
    </w:p>
    <w:p w:rsidR="00703D91" w:rsidRDefault="00C0680F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Ostatné</w:t>
      </w:r>
      <w:r>
        <w:rPr>
          <w:rFonts w:cstheme="minorHAnsi"/>
        </w:rPr>
        <w:t xml:space="preserve"> - Od obyvateľov 12bytovky boli vybrané nájom, preddavky na vodné, elektriku, stočné a do fondu opráv  21 640,00 € a </w:t>
      </w:r>
      <w:r>
        <w:rPr>
          <w:rFonts w:cstheme="minorHAnsi"/>
        </w:rPr>
        <w:t>za vodné 1 373,71 €. Stravné v ŠJ bolo 3 154,41 €. Preplatky elektriky a ročné zúčtovanie ZP boli vo výške 586,20 €.</w:t>
      </w:r>
    </w:p>
    <w:p w:rsidR="00703D91" w:rsidRDefault="00703D91">
      <w:pPr>
        <w:spacing w:after="60" w:line="240" w:lineRule="auto"/>
        <w:jc w:val="both"/>
        <w:rPr>
          <w:rFonts w:cstheme="minorHAnsi"/>
        </w:rPr>
      </w:pPr>
    </w:p>
    <w:p w:rsidR="00703D91" w:rsidRDefault="00C0680F">
      <w:pPr>
        <w:spacing w:after="120"/>
        <w:rPr>
          <w:rFonts w:ascii="Calibri" w:eastAsia="Times New Roman" w:hAnsi="Calibri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3) Kapitálové príjmy : </w:t>
      </w:r>
    </w:p>
    <w:p w:rsidR="00703D91" w:rsidRDefault="00C0680F">
      <w:pPr>
        <w:spacing w:after="120"/>
        <w:rPr>
          <w:rFonts w:ascii="Calibri" w:eastAsia="Times New Roman" w:hAnsi="Calibri" w:cs="Times New Roman"/>
          <w:b/>
        </w:rPr>
      </w:pPr>
      <w:r>
        <w:rPr>
          <w:rFonts w:eastAsia="Times New Roman" w:cs="Times New Roman"/>
          <w:b/>
        </w:rPr>
        <w:t>Príjem kapitálových aktív :</w:t>
      </w:r>
    </w:p>
    <w:tbl>
      <w:tblPr>
        <w:tblW w:w="9212" w:type="dxa"/>
        <w:tblLook w:val="01E0"/>
      </w:tblPr>
      <w:tblGrid>
        <w:gridCol w:w="3070"/>
        <w:gridCol w:w="3069"/>
        <w:gridCol w:w="3073"/>
      </w:tblGrid>
      <w:tr w:rsidR="00703D9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Rozpočet na rok 2019</w:t>
            </w:r>
          </w:p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pôvodný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Skutočnosť k 31.12.2019</w:t>
            </w:r>
          </w:p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v €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</w:rPr>
              <w:t>upravený</w:t>
            </w:r>
          </w:p>
        </w:tc>
      </w:tr>
      <w:tr w:rsidR="00703D9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 xml:space="preserve">0,00        38 294,00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38 294,00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100,00</w:t>
            </w:r>
          </w:p>
        </w:tc>
      </w:tr>
    </w:tbl>
    <w:p w:rsidR="00703D91" w:rsidRDefault="00703D91">
      <w:pPr>
        <w:spacing w:after="60" w:line="240" w:lineRule="auto"/>
        <w:jc w:val="both"/>
      </w:pPr>
    </w:p>
    <w:p w:rsidR="00703D91" w:rsidRDefault="00C068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proofErr w:type="spellStart"/>
      <w:r>
        <w:rPr>
          <w:rFonts w:cstheme="minorHAnsi"/>
        </w:rPr>
        <w:t>biokotolňu</w:t>
      </w:r>
      <w:proofErr w:type="spellEnd"/>
      <w:r>
        <w:rPr>
          <w:rFonts w:cstheme="minorHAnsi"/>
        </w:rPr>
        <w:t xml:space="preserve"> obec prijala 27 000,00 €, ktoré aj vyčerpala</w:t>
      </w:r>
    </w:p>
    <w:p w:rsidR="00703D91" w:rsidRPr="00C0680F" w:rsidRDefault="00C0680F" w:rsidP="00C068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výstavbu detského  ihriska obec dostala 8 000,00 €, ktoré budú použité v roku 2020</w:t>
      </w:r>
    </w:p>
    <w:p w:rsidR="00703D91" w:rsidRPr="00C0680F" w:rsidRDefault="00C068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Ministerstvo financií nám v roku 2018 poskytlo kapitálový transfer na rekonštrukciu MR vo výške 13 500,00 €, ktorý sa čerpal aj v roku 2019 </w:t>
      </w:r>
      <w:r>
        <w:t xml:space="preserve">(z pridelených prostriedkov sa v roku 2018 vyčerpalo 13  084,04 € . Zostatok 415,96 € sa preniesol do roku 2019 cez </w:t>
      </w:r>
      <w:r>
        <w:t>účet 384 </w:t>
      </w:r>
      <w:r>
        <w:t>016)</w:t>
      </w:r>
    </w:p>
    <w:p w:rsidR="00C0680F" w:rsidRDefault="00C068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>ostatné príjmy boli z predaje prebytočného materiálu</w:t>
      </w:r>
    </w:p>
    <w:p w:rsidR="00703D91" w:rsidRDefault="00703D91">
      <w:pPr>
        <w:pStyle w:val="Odsekzoznamu"/>
        <w:spacing w:after="0" w:line="240" w:lineRule="auto"/>
        <w:jc w:val="both"/>
        <w:rPr>
          <w:rFonts w:cstheme="minorHAnsi"/>
        </w:rPr>
      </w:pPr>
    </w:p>
    <w:p w:rsidR="00703D91" w:rsidRDefault="00C0680F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Granty a transfery boli účelovo viazané a boli použité v súlade s ich účelom.</w:t>
      </w:r>
    </w:p>
    <w:p w:rsidR="00703D91" w:rsidRDefault="00703D91">
      <w:pPr>
        <w:spacing w:after="60" w:line="240" w:lineRule="auto"/>
        <w:jc w:val="both"/>
      </w:pPr>
    </w:p>
    <w:p w:rsidR="00703D91" w:rsidRDefault="00C0680F">
      <w:pPr>
        <w:spacing w:after="6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>4/Finančné operácie – príjmy</w:t>
      </w:r>
    </w:p>
    <w:p w:rsidR="00703D91" w:rsidRDefault="00703D91">
      <w:pPr>
        <w:spacing w:after="60" w:line="240" w:lineRule="auto"/>
        <w:rPr>
          <w:rFonts w:ascii="Calibri" w:eastAsia="Times New Roman" w:hAnsi="Calibri" w:cs="Times New Roman"/>
          <w:b/>
          <w:color w:val="FF0000"/>
        </w:rPr>
      </w:pPr>
    </w:p>
    <w:tbl>
      <w:tblPr>
        <w:tblW w:w="6487" w:type="dxa"/>
        <w:tblLook w:val="01E0"/>
      </w:tblPr>
      <w:tblGrid>
        <w:gridCol w:w="2942"/>
        <w:gridCol w:w="3545"/>
      </w:tblGrid>
      <w:tr w:rsidR="00703D91">
        <w:trPr>
          <w:trHeight w:val="110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2019  </w:t>
            </w:r>
          </w:p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v </w:t>
            </w:r>
            <w:r>
              <w:t>€</w:t>
            </w:r>
          </w:p>
          <w:p w:rsidR="00703D91" w:rsidRDefault="00C0680F">
            <w:pPr>
              <w:spacing w:after="6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pôvodný         upravený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Skutočnosť </w:t>
            </w:r>
          </w:p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 31.12.2019</w:t>
            </w:r>
          </w:p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v </w:t>
            </w:r>
            <w:r>
              <w:t>€</w:t>
            </w:r>
          </w:p>
        </w:tc>
      </w:tr>
      <w:tr w:rsidR="00703D91">
        <w:trPr>
          <w:trHeight w:val="2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spacing w:after="6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 xml:space="preserve">0,00              42 622,62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03D91" w:rsidRDefault="00C0680F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Times New Roman"/>
              </w:rPr>
              <w:t>42 622,87</w:t>
            </w:r>
          </w:p>
        </w:tc>
      </w:tr>
    </w:tbl>
    <w:p w:rsidR="00703D91" w:rsidRDefault="00703D91">
      <w:pPr>
        <w:pStyle w:val="Odsekzoznamu"/>
        <w:jc w:val="both"/>
      </w:pPr>
    </w:p>
    <w:p w:rsidR="00703D91" w:rsidRDefault="00C0680F">
      <w:pPr>
        <w:pStyle w:val="Odsekzoznamu"/>
        <w:numPr>
          <w:ilvl w:val="0"/>
          <w:numId w:val="6"/>
        </w:numPr>
        <w:jc w:val="both"/>
      </w:pPr>
      <w:r>
        <w:t xml:space="preserve">Zostatok prostriedkov z roku 2018 bol 19 562,27 €, prostriedky MŠ z min. rokov 310,00 €, </w:t>
      </w:r>
    </w:p>
    <w:p w:rsidR="00703D91" w:rsidRDefault="00C0680F">
      <w:pPr>
        <w:pStyle w:val="Odsekzoznamu"/>
        <w:numPr>
          <w:ilvl w:val="0"/>
          <w:numId w:val="6"/>
        </w:numPr>
        <w:jc w:val="both"/>
      </w:pPr>
      <w:r>
        <w:t>preklenovací úver vo výške 20 943,08 € bol prijatý na  vybudovanie Obslužného zariadenia pre turistov. Refundáciu z PPA po kontrole uskutočnenej ešte ku koncu roka 20</w:t>
      </w:r>
      <w:r>
        <w:t>19 očakávame v roku 2020.</w:t>
      </w:r>
    </w:p>
    <w:p w:rsidR="00703D91" w:rsidRDefault="00C0680F">
      <w:pPr>
        <w:pStyle w:val="Odsekzoznamu"/>
        <w:numPr>
          <w:ilvl w:val="0"/>
          <w:numId w:val="6"/>
        </w:numPr>
        <w:jc w:val="both"/>
      </w:pPr>
      <w:r>
        <w:t>splátka soc. pôžičky 500,00 €</w:t>
      </w:r>
    </w:p>
    <w:p w:rsidR="00703D91" w:rsidRDefault="00C0680F">
      <w:pPr>
        <w:pStyle w:val="Odsekzoznamu"/>
        <w:numPr>
          <w:ilvl w:val="0"/>
          <w:numId w:val="6"/>
        </w:numPr>
        <w:jc w:val="both"/>
      </w:pPr>
      <w:r>
        <w:t xml:space="preserve">rozdiel </w:t>
      </w:r>
      <w:proofErr w:type="spellStart"/>
      <w:r>
        <w:t>konkokorentu</w:t>
      </w:r>
      <w:proofErr w:type="spellEnd"/>
      <w:r>
        <w:t xml:space="preserve"> ku koncu obdobia bol 1 307,62 €.</w:t>
      </w:r>
    </w:p>
    <w:p w:rsidR="00703D91" w:rsidRDefault="00C0680F">
      <w:pPr>
        <w:numPr>
          <w:ilvl w:val="2"/>
          <w:numId w:val="1"/>
        </w:numPr>
        <w:spacing w:after="0" w:line="240" w:lineRule="auto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Rozbor plnenia výdavkov za rok 2019</w:t>
      </w:r>
    </w:p>
    <w:p w:rsidR="00703D91" w:rsidRDefault="00703D91">
      <w:pPr>
        <w:spacing w:after="60" w:line="240" w:lineRule="auto"/>
        <w:jc w:val="both"/>
      </w:pPr>
    </w:p>
    <w:p w:rsidR="00703D91" w:rsidRDefault="00C0680F">
      <w:pPr>
        <w:spacing w:after="60" w:line="240" w:lineRule="auto"/>
        <w:jc w:val="both"/>
      </w:pPr>
      <w:r>
        <w:t>Funkčné, ekonomické členenie rozpočtovej osnovy a zdroje financovania sú plne dodržiavané a vykázané aj vo Fi</w:t>
      </w:r>
      <w:r>
        <w:t>nančnom výkaze o plnení rozpočtu Obce Nýrovce k 31.12.2019.</w:t>
      </w:r>
    </w:p>
    <w:p w:rsidR="00703D91" w:rsidRDefault="00703D91">
      <w:pPr>
        <w:spacing w:after="60" w:line="240" w:lineRule="auto"/>
        <w:jc w:val="both"/>
      </w:pPr>
    </w:p>
    <w:p w:rsidR="00703D91" w:rsidRDefault="00C0680F">
      <w:pPr>
        <w:numPr>
          <w:ilvl w:val="0"/>
          <w:numId w:val="7"/>
        </w:numPr>
        <w:suppressAutoHyphens/>
        <w:spacing w:after="0" w:line="240" w:lineRule="auto"/>
        <w:rPr>
          <w:b/>
          <w:color w:val="FF0000"/>
        </w:rPr>
      </w:pPr>
      <w:r>
        <w:rPr>
          <w:b/>
          <w:color w:val="FF0000"/>
        </w:rPr>
        <w:t>Bežné výdavky :</w:t>
      </w:r>
    </w:p>
    <w:tbl>
      <w:tblPr>
        <w:tblW w:w="9212" w:type="dxa"/>
        <w:tblLook w:val="01E0"/>
      </w:tblPr>
      <w:tblGrid>
        <w:gridCol w:w="3070"/>
        <w:gridCol w:w="3069"/>
        <w:gridCol w:w="3073"/>
      </w:tblGrid>
      <w:tr w:rsidR="00703D9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2019</w:t>
            </w:r>
          </w:p>
          <w:p w:rsidR="00703D91" w:rsidRDefault="00C0680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 w:rsidR="00703D91" w:rsidRDefault="00C0680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</w:tr>
      <w:tr w:rsidR="00703D9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226 818,00   253 574,00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249 380,02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91" w:rsidRDefault="00C0680F">
            <w:pPr>
              <w:tabs>
                <w:tab w:val="left" w:pos="576"/>
                <w:tab w:val="center" w:pos="1427"/>
              </w:tabs>
              <w:suppressAutoHyphens/>
              <w:spacing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</w:r>
            <w:r>
              <w:rPr>
                <w:sz w:val="24"/>
                <w:szCs w:val="24"/>
                <w:lang w:eastAsia="ar-SA"/>
              </w:rPr>
              <w:tab/>
              <w:t>90,95   98,35</w:t>
            </w:r>
          </w:p>
        </w:tc>
      </w:tr>
    </w:tbl>
    <w:p w:rsidR="00703D91" w:rsidRDefault="00703D91">
      <w:pPr>
        <w:spacing w:after="60" w:line="240" w:lineRule="auto"/>
      </w:pPr>
    </w:p>
    <w:p w:rsidR="00703D91" w:rsidRDefault="00C0680F">
      <w:pPr>
        <w:spacing w:after="60" w:line="240" w:lineRule="auto"/>
        <w:jc w:val="both"/>
      </w:pPr>
      <w:r>
        <w:t xml:space="preserve">Bežné výdavky </w:t>
      </w:r>
      <w:r>
        <w:rPr>
          <w:i/>
        </w:rPr>
        <w:t xml:space="preserve">sa zvýšili najmä </w:t>
      </w:r>
      <w:r>
        <w:t xml:space="preserve">z dôvodu </w:t>
      </w:r>
    </w:p>
    <w:p w:rsidR="00703D91" w:rsidRDefault="00C0680F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>čerpania prijatých transferov na bežné výdavky</w:t>
      </w:r>
    </w:p>
    <w:p w:rsidR="00703D91" w:rsidRDefault="00C0680F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>nákup všeobecného materiálu na opravu a údržbu budov, objektov.</w:t>
      </w:r>
    </w:p>
    <w:p w:rsidR="00703D91" w:rsidRDefault="00C0680F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>rutinná štandardná údržba prevádzkových strojov</w:t>
      </w:r>
    </w:p>
    <w:p w:rsidR="00703D91" w:rsidRDefault="00C0680F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>servisnej práce  dopravných prostriedkov</w:t>
      </w:r>
    </w:p>
    <w:p w:rsidR="00703D91" w:rsidRDefault="00C0680F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>všeobecné služby verejného obstarania, poraden</w:t>
      </w:r>
      <w:r>
        <w:t>ská činnosť na projekty</w:t>
      </w:r>
    </w:p>
    <w:p w:rsidR="00703D91" w:rsidRDefault="00C0680F">
      <w:pPr>
        <w:pStyle w:val="Odsekzoznamu"/>
        <w:numPr>
          <w:ilvl w:val="0"/>
          <w:numId w:val="14"/>
        </w:numPr>
        <w:spacing w:after="60" w:line="240" w:lineRule="auto"/>
        <w:jc w:val="both"/>
      </w:pPr>
      <w:r>
        <w:t xml:space="preserve">zvýšenie ceny elektrickej energie </w:t>
      </w:r>
    </w:p>
    <w:p w:rsidR="00703D91" w:rsidRDefault="00703D91">
      <w:pPr>
        <w:pStyle w:val="Odsekzoznamu"/>
        <w:spacing w:after="60" w:line="240" w:lineRule="auto"/>
        <w:jc w:val="both"/>
      </w:pPr>
    </w:p>
    <w:p w:rsidR="00703D91" w:rsidRDefault="00703D91">
      <w:pPr>
        <w:spacing w:after="60" w:line="240" w:lineRule="auto"/>
        <w:ind w:left="360"/>
        <w:jc w:val="both"/>
      </w:pPr>
    </w:p>
    <w:p w:rsidR="00703D91" w:rsidRDefault="00C0680F">
      <w:pPr>
        <w:spacing w:after="60" w:line="240" w:lineRule="auto"/>
        <w:jc w:val="both"/>
      </w:pPr>
      <w:r>
        <w:t>Bežné výdavky z hľadiska zaradených na kapitoly:</w:t>
      </w:r>
    </w:p>
    <w:p w:rsidR="00703D91" w:rsidRDefault="00C0680F">
      <w:pPr>
        <w:spacing w:after="60" w:line="240" w:lineRule="auto"/>
        <w:jc w:val="both"/>
      </w:pPr>
      <w:r>
        <w:rPr>
          <w:i/>
        </w:rPr>
        <w:t>sa zvýšili</w:t>
      </w:r>
    </w:p>
    <w:p w:rsidR="00703D91" w:rsidRDefault="00C0680F">
      <w:pPr>
        <w:pStyle w:val="Odsekzoznamu"/>
        <w:numPr>
          <w:ilvl w:val="0"/>
          <w:numId w:val="12"/>
        </w:numPr>
        <w:spacing w:after="60" w:line="240" w:lineRule="auto"/>
        <w:jc w:val="both"/>
      </w:pPr>
      <w:r>
        <w:t xml:space="preserve">na kapitole MŠ a ŠJ čo súvisí najmä s vyšším počtom detí a s miernym zvýšením platu pedagogických zamestnancov </w:t>
      </w:r>
    </w:p>
    <w:p w:rsidR="00703D91" w:rsidRDefault="00C0680F">
      <w:pPr>
        <w:pStyle w:val="Odsekzoznamu"/>
        <w:numPr>
          <w:ilvl w:val="0"/>
          <w:numId w:val="12"/>
        </w:numPr>
        <w:spacing w:after="60" w:line="240" w:lineRule="auto"/>
        <w:jc w:val="both"/>
      </w:pPr>
      <w:r>
        <w:lastRenderedPageBreak/>
        <w:t>Na bežné výdavky  kapit</w:t>
      </w:r>
      <w:r>
        <w:t xml:space="preserve">oly   </w:t>
      </w:r>
      <w:r>
        <w:rPr>
          <w:i/>
        </w:rPr>
        <w:t>aktivačnej činnosti</w:t>
      </w:r>
      <w:r>
        <w:t xml:space="preserve"> - čerpanie grantov a vlastné prostriedky</w:t>
      </w:r>
    </w:p>
    <w:p w:rsidR="00703D91" w:rsidRDefault="00C0680F">
      <w:pPr>
        <w:pStyle w:val="Odsekzoznamu"/>
        <w:numPr>
          <w:ilvl w:val="0"/>
          <w:numId w:val="12"/>
        </w:numPr>
        <w:spacing w:after="60" w:line="240" w:lineRule="auto"/>
        <w:jc w:val="both"/>
      </w:pPr>
      <w:r>
        <w:t xml:space="preserve">Na kapitole </w:t>
      </w:r>
      <w:r>
        <w:rPr>
          <w:i/>
        </w:rPr>
        <w:t>rekreácia, šport</w:t>
      </w:r>
      <w:r>
        <w:t xml:space="preserve"> sa navýšili výdavky z dôvodu úhrady služieb poskytnutých v minulom roku</w:t>
      </w:r>
    </w:p>
    <w:p w:rsidR="00703D91" w:rsidRDefault="00C0680F">
      <w:pPr>
        <w:spacing w:after="60" w:line="240" w:lineRule="auto"/>
        <w:jc w:val="both"/>
      </w:pPr>
      <w:r>
        <w:rPr>
          <w:i/>
        </w:rPr>
        <w:t>sa znížili</w:t>
      </w:r>
    </w:p>
    <w:p w:rsidR="00703D91" w:rsidRDefault="00C0680F">
      <w:pPr>
        <w:pStyle w:val="Odsekzoznamu"/>
        <w:numPr>
          <w:ilvl w:val="0"/>
          <w:numId w:val="12"/>
        </w:numPr>
        <w:spacing w:after="60" w:line="240" w:lineRule="auto"/>
        <w:jc w:val="both"/>
      </w:pPr>
      <w:r>
        <w:t xml:space="preserve">na kapitole </w:t>
      </w:r>
      <w:r>
        <w:rPr>
          <w:i/>
        </w:rPr>
        <w:t>nájomných bytov</w:t>
      </w:r>
      <w:r>
        <w:t xml:space="preserve"> o 38,35 % .</w:t>
      </w:r>
    </w:p>
    <w:p w:rsidR="00703D91" w:rsidRDefault="00703D91">
      <w:pPr>
        <w:pStyle w:val="Odsekzoznamu"/>
        <w:spacing w:after="60" w:line="240" w:lineRule="auto"/>
        <w:ind w:left="450"/>
        <w:jc w:val="both"/>
      </w:pPr>
    </w:p>
    <w:p w:rsidR="00703D91" w:rsidRDefault="00C0680F">
      <w:pPr>
        <w:rPr>
          <w:b/>
          <w:color w:val="FF0000"/>
        </w:rPr>
      </w:pPr>
      <w:r>
        <w:rPr>
          <w:b/>
          <w:color w:val="FF0000"/>
        </w:rPr>
        <w:t>2/ Kapitálové výdavky</w:t>
      </w:r>
    </w:p>
    <w:tbl>
      <w:tblPr>
        <w:tblW w:w="9212" w:type="dxa"/>
        <w:tblLook w:val="01E0"/>
      </w:tblPr>
      <w:tblGrid>
        <w:gridCol w:w="3070"/>
        <w:gridCol w:w="3069"/>
        <w:gridCol w:w="3073"/>
      </w:tblGrid>
      <w:tr w:rsidR="00703D91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03D91" w:rsidRDefault="00C0680F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Rozpočet na </w:t>
            </w:r>
            <w:r>
              <w:rPr>
                <w:b/>
              </w:rPr>
              <w:t>rok 2019</w:t>
            </w:r>
          </w:p>
          <w:p w:rsidR="00703D91" w:rsidRDefault="00C0680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03D91" w:rsidRDefault="00C0680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  <w:p w:rsidR="00703D91" w:rsidRDefault="00C0680F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>
              <w:t>v €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03D91" w:rsidRDefault="00C0680F">
            <w:pPr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 w:rsidR="00703D91" w:rsidRDefault="00C0680F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upravený</w:t>
            </w:r>
          </w:p>
        </w:tc>
      </w:tr>
      <w:tr w:rsidR="00703D91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03D91" w:rsidRDefault="00C0680F">
            <w:pPr>
              <w:spacing w:after="120"/>
              <w:jc w:val="center"/>
            </w:pPr>
            <w:r>
              <w:t>0,00   61 774,00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03D91" w:rsidRDefault="00C0680F">
            <w:pPr>
              <w:suppressAutoHyphens/>
              <w:spacing w:after="120"/>
              <w:jc w:val="center"/>
            </w:pPr>
            <w:r>
              <w:t>61 773,64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03D91" w:rsidRDefault="00C0680F">
            <w:pPr>
              <w:spacing w:after="120"/>
              <w:jc w:val="center"/>
            </w:pPr>
            <w:r>
              <w:t>100</w:t>
            </w:r>
          </w:p>
        </w:tc>
      </w:tr>
    </w:tbl>
    <w:p w:rsidR="00703D91" w:rsidRDefault="00703D91"/>
    <w:p w:rsidR="00703D91" w:rsidRDefault="00C0680F">
      <w:pPr>
        <w:spacing w:after="60" w:line="240" w:lineRule="auto"/>
      </w:pPr>
      <w:r>
        <w:t>K úprave kapitálového rozpočtu  sa pristúpilo najmä z dôvodu :</w:t>
      </w:r>
    </w:p>
    <w:p w:rsidR="00703D91" w:rsidRDefault="00C0680F">
      <w:pPr>
        <w:pStyle w:val="Odsekzoznamu"/>
        <w:numPr>
          <w:ilvl w:val="0"/>
          <w:numId w:val="13"/>
        </w:numPr>
        <w:spacing w:after="60" w:line="240" w:lineRule="auto"/>
      </w:pPr>
      <w:r>
        <w:t>prípravná a projektová dokumentácia 3 140,00 €</w:t>
      </w:r>
    </w:p>
    <w:p w:rsidR="00703D91" w:rsidRDefault="00C0680F">
      <w:pPr>
        <w:pStyle w:val="Odsekzoznamu"/>
        <w:numPr>
          <w:ilvl w:val="0"/>
          <w:numId w:val="13"/>
        </w:numPr>
        <w:spacing w:after="60" w:line="240" w:lineRule="auto"/>
        <w:jc w:val="both"/>
      </w:pPr>
      <w:r>
        <w:rPr>
          <w:rFonts w:cstheme="minorHAnsi"/>
        </w:rPr>
        <w:t xml:space="preserve">osadenie vodovodnej prípojky 222,98 </w:t>
      </w:r>
      <w:r>
        <w:t>€</w:t>
      </w:r>
    </w:p>
    <w:p w:rsidR="00703D91" w:rsidRPr="00C0680F" w:rsidRDefault="00C0680F">
      <w:pPr>
        <w:pStyle w:val="Odsekzoznamu"/>
        <w:numPr>
          <w:ilvl w:val="0"/>
          <w:numId w:val="13"/>
        </w:numPr>
        <w:spacing w:after="60" w:line="240" w:lineRule="auto"/>
        <w:jc w:val="both"/>
      </w:pPr>
      <w:r>
        <w:rPr>
          <w:rFonts w:cstheme="minorHAnsi"/>
        </w:rPr>
        <w:t>kúpa nehnuteľností 1 200,00 €</w:t>
      </w:r>
    </w:p>
    <w:p w:rsidR="00C0680F" w:rsidRDefault="00C0680F" w:rsidP="00C0680F">
      <w:pPr>
        <w:pStyle w:val="Odsekzoznamu"/>
        <w:numPr>
          <w:ilvl w:val="0"/>
          <w:numId w:val="13"/>
        </w:numPr>
        <w:spacing w:after="60" w:line="240" w:lineRule="auto"/>
        <w:jc w:val="both"/>
      </w:pPr>
      <w:r>
        <w:rPr>
          <w:rFonts w:cstheme="minorHAnsi"/>
        </w:rPr>
        <w:t xml:space="preserve">ostatné na </w:t>
      </w:r>
      <w:r>
        <w:t xml:space="preserve">čerpanie grantov a transferov ako  vybudovanie obslužného zariadenia ,výstavba </w:t>
      </w:r>
      <w:proofErr w:type="spellStart"/>
      <w:r>
        <w:t>biokotolne</w:t>
      </w:r>
      <w:proofErr w:type="spellEnd"/>
      <w:r>
        <w:t xml:space="preserve"> , dočerpanie na rekonštrukciu MR</w:t>
      </w:r>
    </w:p>
    <w:p w:rsidR="00703D91" w:rsidRDefault="00703D91">
      <w:pPr>
        <w:spacing w:after="0" w:line="240" w:lineRule="auto"/>
        <w:jc w:val="both"/>
        <w:rPr>
          <w:rFonts w:cstheme="minorHAnsi"/>
        </w:rPr>
      </w:pPr>
    </w:p>
    <w:p w:rsidR="00703D91" w:rsidRDefault="00703D91"/>
    <w:p w:rsidR="00703D91" w:rsidRDefault="00C0680F">
      <w:pPr>
        <w:rPr>
          <w:b/>
          <w:color w:val="FF0000"/>
        </w:rPr>
      </w:pPr>
      <w:r>
        <w:rPr>
          <w:b/>
          <w:color w:val="FF0000"/>
        </w:rPr>
        <w:t>3/ Finančné operácie - výdavky</w:t>
      </w:r>
    </w:p>
    <w:tbl>
      <w:tblPr>
        <w:tblW w:w="7256" w:type="dxa"/>
        <w:tblLook w:val="01E0"/>
      </w:tblPr>
      <w:tblGrid>
        <w:gridCol w:w="2577"/>
        <w:gridCol w:w="2449"/>
        <w:gridCol w:w="2230"/>
      </w:tblGrid>
      <w:tr w:rsidR="00703D91">
        <w:trPr>
          <w:trHeight w:val="877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jc w:val="center"/>
              <w:rPr>
                <w:b/>
              </w:rPr>
            </w:pPr>
            <w:r>
              <w:rPr>
                <w:b/>
              </w:rPr>
              <w:t>Rozpočet na rok 2019</w:t>
            </w:r>
          </w:p>
          <w:p w:rsidR="00703D91" w:rsidRDefault="00C0680F">
            <w:pPr>
              <w:jc w:val="center"/>
              <w:rPr>
                <w:b/>
              </w:rPr>
            </w:pPr>
            <w:r>
              <w:t>pôvodný             upravený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31.12.2019</w:t>
            </w:r>
          </w:p>
          <w:p w:rsidR="00703D91" w:rsidRDefault="00C0680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>v €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</w:t>
            </w:r>
            <w:r>
              <w:rPr>
                <w:b/>
              </w:rPr>
              <w:t xml:space="preserve"> plnenia</w:t>
            </w:r>
          </w:p>
          <w:p w:rsidR="00703D91" w:rsidRDefault="00C0680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>pôvodný        upravený</w:t>
            </w:r>
          </w:p>
        </w:tc>
      </w:tr>
      <w:tr w:rsidR="00703D91">
        <w:trPr>
          <w:trHeight w:val="562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jc w:val="center"/>
            </w:pPr>
            <w:r>
              <w:t>43 082,00     63 337,00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jc w:val="center"/>
            </w:pPr>
            <w:r>
              <w:t>63 337,46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03D91" w:rsidRDefault="00C0680F">
            <w:pPr>
              <w:jc w:val="center"/>
            </w:pPr>
            <w:r>
              <w:t xml:space="preserve">147,02    100,00 </w:t>
            </w:r>
          </w:p>
        </w:tc>
      </w:tr>
    </w:tbl>
    <w:p w:rsidR="00703D91" w:rsidRDefault="00703D91">
      <w:pPr>
        <w:tabs>
          <w:tab w:val="right" w:pos="5040"/>
        </w:tabs>
        <w:jc w:val="both"/>
        <w:rPr>
          <w:sz w:val="28"/>
          <w:szCs w:val="28"/>
          <w:lang w:eastAsia="ar-SA"/>
        </w:rPr>
      </w:pPr>
    </w:p>
    <w:p w:rsidR="00703D91" w:rsidRDefault="00C0680F">
      <w:pPr>
        <w:numPr>
          <w:ilvl w:val="0"/>
          <w:numId w:val="8"/>
        </w:numPr>
        <w:tabs>
          <w:tab w:val="right" w:pos="5040"/>
        </w:tabs>
        <w:suppressAutoHyphens/>
        <w:spacing w:after="0" w:line="240" w:lineRule="auto"/>
        <w:jc w:val="both"/>
        <w:rPr>
          <w:b/>
        </w:rPr>
      </w:pPr>
      <w:r>
        <w:t>vyplatené mzdy za minulé roky  tvorili cez 63 %</w:t>
      </w:r>
    </w:p>
    <w:p w:rsidR="00703D91" w:rsidRDefault="00C0680F">
      <w:pPr>
        <w:numPr>
          <w:ilvl w:val="0"/>
          <w:numId w:val="8"/>
        </w:numPr>
        <w:tabs>
          <w:tab w:val="right" w:pos="5040"/>
        </w:tabs>
        <w:suppressAutoHyphens/>
        <w:spacing w:after="0" w:line="240" w:lineRule="auto"/>
        <w:jc w:val="both"/>
      </w:pPr>
      <w:r>
        <w:t>splátky úveru v SZRB a </w:t>
      </w:r>
      <w:proofErr w:type="spellStart"/>
      <w:r>
        <w:t>Primabanke</w:t>
      </w:r>
      <w:proofErr w:type="spellEnd"/>
      <w:r>
        <w:t xml:space="preserve"> 14 230,62 €, v ŠFRB  8 566,56 € </w:t>
      </w:r>
    </w:p>
    <w:p w:rsidR="00703D91" w:rsidRDefault="00C0680F">
      <w:pPr>
        <w:numPr>
          <w:ilvl w:val="0"/>
          <w:numId w:val="8"/>
        </w:numPr>
        <w:tabs>
          <w:tab w:val="right" w:pos="5040"/>
        </w:tabs>
        <w:suppressAutoHyphens/>
        <w:spacing w:after="0" w:line="240" w:lineRule="auto"/>
        <w:jc w:val="both"/>
      </w:pPr>
      <w:r>
        <w:t>soc. výpomoc 500,00 €</w:t>
      </w:r>
    </w:p>
    <w:p w:rsidR="00703D91" w:rsidRDefault="00703D91">
      <w:pPr>
        <w:tabs>
          <w:tab w:val="right" w:pos="5040"/>
        </w:tabs>
        <w:suppressAutoHyphens/>
        <w:spacing w:after="0" w:line="240" w:lineRule="auto"/>
        <w:jc w:val="both"/>
      </w:pPr>
    </w:p>
    <w:p w:rsidR="00703D91" w:rsidRDefault="00C0680F">
      <w:pPr>
        <w:pStyle w:val="Pismenka"/>
        <w:tabs>
          <w:tab w:val="clear" w:pos="426"/>
          <w:tab w:val="left" w:pos="708"/>
        </w:tabs>
        <w:ind w:left="0" w:firstLine="0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Opravné položky vo výške </w:t>
      </w:r>
      <w:r>
        <w:rPr>
          <w:rFonts w:asciiTheme="minorHAnsi" w:hAnsiTheme="minorHAnsi"/>
          <w:b w:val="0"/>
          <w:sz w:val="22"/>
          <w:szCs w:val="22"/>
        </w:rPr>
        <w:t>3 239,71 €</w:t>
      </w:r>
      <w:r>
        <w:rPr>
          <w:rFonts w:asciiTheme="minorHAnsi" w:hAnsiTheme="minorHAnsi"/>
          <w:b w:val="0"/>
          <w:i/>
          <w:sz w:val="22"/>
          <w:szCs w:val="22"/>
        </w:rPr>
        <w:t xml:space="preserve"> k nedobytným daňovým a nedaňovým pohľadávkam z roku 2015 sa na základe Uznesenia OZ rozpustili.</w:t>
      </w:r>
    </w:p>
    <w:p w:rsidR="00703D91" w:rsidRDefault="00703D91">
      <w:pPr>
        <w:pStyle w:val="Pismenka"/>
        <w:tabs>
          <w:tab w:val="clear" w:pos="426"/>
          <w:tab w:val="left" w:pos="708"/>
        </w:tabs>
        <w:ind w:left="0" w:firstLine="0"/>
        <w:rPr>
          <w:rFonts w:asciiTheme="minorHAnsi" w:hAnsiTheme="minorHAnsi"/>
          <w:b w:val="0"/>
          <w:bCs/>
          <w:i/>
          <w:sz w:val="22"/>
          <w:szCs w:val="22"/>
        </w:rPr>
      </w:pPr>
    </w:p>
    <w:p w:rsidR="00703D91" w:rsidRDefault="00703D91">
      <w:pPr>
        <w:tabs>
          <w:tab w:val="right" w:pos="5040"/>
        </w:tabs>
        <w:suppressAutoHyphens/>
        <w:spacing w:after="0" w:line="240" w:lineRule="auto"/>
        <w:jc w:val="both"/>
      </w:pPr>
    </w:p>
    <w:p w:rsidR="00703D91" w:rsidRDefault="00C0680F">
      <w:pPr>
        <w:numPr>
          <w:ilvl w:val="2"/>
          <w:numId w:val="1"/>
        </w:numPr>
        <w:spacing w:after="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Výsledok hospodárenia obce za rok 2019</w:t>
      </w:r>
    </w:p>
    <w:p w:rsidR="00703D91" w:rsidRDefault="00703D91">
      <w:pPr>
        <w:rPr>
          <w:b/>
          <w:color w:val="6600FF"/>
          <w:sz w:val="28"/>
          <w:szCs w:val="28"/>
        </w:rPr>
      </w:pPr>
    </w:p>
    <w:p w:rsidR="00703D91" w:rsidRDefault="00C0680F">
      <w:pPr>
        <w:spacing w:after="120" w:line="360" w:lineRule="auto"/>
        <w:rPr>
          <w:iCs/>
          <w:sz w:val="24"/>
          <w:szCs w:val="24"/>
        </w:rPr>
      </w:pPr>
      <w:r>
        <w:rPr>
          <w:iCs/>
        </w:rPr>
        <w:t>a/ VH bežného rozpočtu je  prebytkový 49 696,16  €</w:t>
      </w:r>
    </w:p>
    <w:p w:rsidR="00703D91" w:rsidRDefault="00C0680F">
      <w:pPr>
        <w:spacing w:line="360" w:lineRule="auto"/>
        <w:rPr>
          <w:iCs/>
        </w:rPr>
      </w:pPr>
      <w:r>
        <w:rPr>
          <w:iCs/>
        </w:rPr>
        <w:t xml:space="preserve">b/ VH kapitálového rozpočtu je  schodkový 23 479,64 </w:t>
      </w:r>
      <w:r>
        <w:t xml:space="preserve">€ </w:t>
      </w:r>
    </w:p>
    <w:p w:rsidR="00703D91" w:rsidRDefault="00C0680F">
      <w:pPr>
        <w:spacing w:after="120" w:line="360" w:lineRule="auto"/>
        <w:rPr>
          <w:iCs/>
        </w:rPr>
      </w:pPr>
      <w:r>
        <w:rPr>
          <w:iCs/>
        </w:rPr>
        <w:lastRenderedPageBreak/>
        <w:t>c</w:t>
      </w:r>
      <w:r>
        <w:rPr>
          <w:b/>
          <w:bCs/>
          <w:iCs/>
        </w:rPr>
        <w:t xml:space="preserve">/ celkový výsledok hospodárenia obce za rok 2019  je  26 216,52 </w:t>
      </w:r>
      <w:r>
        <w:rPr>
          <w:b/>
        </w:rPr>
        <w:t xml:space="preserve"> €.</w:t>
      </w:r>
    </w:p>
    <w:p w:rsidR="00703D91" w:rsidRDefault="00C0680F">
      <w:pPr>
        <w:tabs>
          <w:tab w:val="right" w:pos="7740"/>
        </w:tabs>
        <w:spacing w:after="120"/>
        <w:jc w:val="both"/>
        <w:rPr>
          <w:iCs/>
        </w:rPr>
      </w:pPr>
      <w:r>
        <w:rPr>
          <w:iCs/>
        </w:rPr>
        <w:t>Finančné operácie sú z výsledku hospodárenia obce vylúčené.</w:t>
      </w:r>
    </w:p>
    <w:p w:rsidR="00703D91" w:rsidRDefault="00C0680F">
      <w:pPr>
        <w:spacing w:after="60"/>
        <w:jc w:val="both"/>
        <w:rPr>
          <w:rFonts w:cs="TimesNewRomanPS-ItalicMT"/>
          <w:bCs/>
          <w:iCs/>
        </w:rPr>
      </w:pPr>
      <w:r>
        <w:rPr>
          <w:rFonts w:cs="TimesNewRomanPS-ItalicMT"/>
          <w:bCs/>
          <w:iCs/>
        </w:rPr>
        <w:t>Schodok  kapitálového rozpočtu vznikol  z dôvodu realizovaných investičných akcií obce. Bol plne vykrytý  z bežného rozpočtu .</w:t>
      </w:r>
    </w:p>
    <w:p w:rsidR="00703D91" w:rsidRDefault="00703D91">
      <w:pPr>
        <w:spacing w:after="60"/>
        <w:rPr>
          <w:rFonts w:cs="TimesNewRomanPS-ItalicMT"/>
          <w:b/>
          <w:bCs/>
          <w:iCs/>
        </w:rPr>
      </w:pPr>
    </w:p>
    <w:p w:rsidR="00703D91" w:rsidRDefault="00C0680F">
      <w:pPr>
        <w:spacing w:after="60" w:line="360" w:lineRule="auto"/>
        <w:jc w:val="both"/>
        <w:rPr>
          <w:rFonts w:cs="TimesNewRomanPS-BoldItalicMT"/>
          <w:b/>
          <w:bCs/>
          <w:iCs/>
        </w:rPr>
      </w:pPr>
      <w:r>
        <w:rPr>
          <w:iCs/>
        </w:rPr>
        <w:t xml:space="preserve">d/ </w:t>
      </w:r>
      <w:r>
        <w:rPr>
          <w:b/>
          <w:bCs/>
          <w:iCs/>
        </w:rPr>
        <w:t xml:space="preserve">VH z akruálneho účtovníctva obce  je </w:t>
      </w:r>
      <w:r>
        <w:rPr>
          <w:b/>
        </w:rPr>
        <w:t>-16 892,62</w:t>
      </w:r>
      <w:r>
        <w:rPr>
          <w:rFonts w:cs="TimesNewRomanPS-BoldItalicMT"/>
          <w:b/>
          <w:bCs/>
          <w:iCs/>
        </w:rPr>
        <w:t>€.</w:t>
      </w:r>
    </w:p>
    <w:p w:rsidR="00703D91" w:rsidRDefault="00703D91">
      <w:pPr>
        <w:spacing w:after="60" w:line="360" w:lineRule="auto"/>
        <w:jc w:val="both"/>
        <w:rPr>
          <w:rFonts w:cs="TimesNewRomanPS-BoldItalicMT"/>
          <w:b/>
          <w:bCs/>
          <w:iCs/>
        </w:rPr>
      </w:pPr>
    </w:p>
    <w:p w:rsidR="00703D91" w:rsidRDefault="00C0680F">
      <w:pPr>
        <w:numPr>
          <w:ilvl w:val="2"/>
          <w:numId w:val="1"/>
        </w:numPr>
        <w:spacing w:after="120" w:line="240" w:lineRule="auto"/>
        <w:ind w:hanging="357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Finančné usporiadanie vzťahov voči </w:t>
      </w:r>
    </w:p>
    <w:p w:rsidR="00703D91" w:rsidRDefault="00703D91">
      <w:pPr>
        <w:spacing w:after="120" w:line="240" w:lineRule="auto"/>
        <w:ind w:left="2340"/>
        <w:rPr>
          <w:b/>
          <w:color w:val="6600FF"/>
          <w:sz w:val="24"/>
          <w:szCs w:val="24"/>
        </w:rPr>
      </w:pPr>
    </w:p>
    <w:p w:rsidR="00703D91" w:rsidRDefault="00C0680F">
      <w:pPr>
        <w:numPr>
          <w:ilvl w:val="0"/>
          <w:numId w:val="9"/>
        </w:numPr>
        <w:spacing w:after="120" w:line="240" w:lineRule="auto"/>
        <w:ind w:hanging="357"/>
        <w:rPr>
          <w:b/>
          <w:sz w:val="24"/>
          <w:szCs w:val="24"/>
        </w:rPr>
      </w:pPr>
      <w:r>
        <w:rPr>
          <w:b/>
        </w:rPr>
        <w:t>štátnemu rozpočtu</w:t>
      </w:r>
    </w:p>
    <w:p w:rsidR="00703D91" w:rsidRDefault="00C0680F">
      <w:pPr>
        <w:spacing w:after="60" w:line="240" w:lineRule="auto"/>
        <w:jc w:val="both"/>
      </w:pPr>
      <w:r>
        <w:t xml:space="preserve">Dotácie, granty a transfery  zo ŠR v celkovej výške </w:t>
      </w:r>
      <w:r>
        <w:rPr>
          <w:i/>
        </w:rPr>
        <w:t xml:space="preserve">na bežné výdavky </w:t>
      </w:r>
      <w:r>
        <w:t>boli k 31.12.2019 boli použité vo  celkovej výške. Dotácia  </w:t>
      </w:r>
      <w:r>
        <w:rPr>
          <w:i/>
        </w:rPr>
        <w:t>na kapitálové výdav</w:t>
      </w:r>
      <w:r>
        <w:rPr>
          <w:i/>
        </w:rPr>
        <w:t>ky</w:t>
      </w:r>
      <w:r>
        <w:t xml:space="preserve"> vo výške 13 500,00 € bola vyčerpaná ku koncu roka vo výške 13 084,04 €.</w:t>
      </w:r>
    </w:p>
    <w:p w:rsidR="00703D91" w:rsidRDefault="00C0680F">
      <w:pPr>
        <w:spacing w:after="60" w:line="240" w:lineRule="auto"/>
        <w:jc w:val="both"/>
      </w:pPr>
      <w:r>
        <w:t>V prípade potreby boli včas zúčtované príslušným štátnym orgánom.</w:t>
      </w:r>
    </w:p>
    <w:p w:rsidR="00703D91" w:rsidRDefault="00C0680F">
      <w:pPr>
        <w:tabs>
          <w:tab w:val="left" w:pos="7956"/>
        </w:tabs>
        <w:spacing w:after="60" w:line="240" w:lineRule="auto"/>
        <w:jc w:val="both"/>
      </w:pPr>
      <w:r>
        <w:t>Odpisy z transferov boli zaúčtované do výnosov.</w:t>
      </w:r>
      <w:r>
        <w:tab/>
      </w:r>
    </w:p>
    <w:p w:rsidR="00703D91" w:rsidRDefault="00703D91">
      <w:pPr>
        <w:spacing w:after="60" w:line="240" w:lineRule="auto"/>
        <w:jc w:val="both"/>
      </w:pPr>
    </w:p>
    <w:p w:rsidR="00703D91" w:rsidRDefault="00C0680F">
      <w:pPr>
        <w:numPr>
          <w:ilvl w:val="0"/>
          <w:numId w:val="9"/>
        </w:numPr>
        <w:spacing w:after="120" w:line="240" w:lineRule="auto"/>
        <w:rPr>
          <w:b/>
        </w:rPr>
      </w:pPr>
      <w:r>
        <w:rPr>
          <w:b/>
        </w:rPr>
        <w:t>PO a FO – podnikateľom</w:t>
      </w:r>
    </w:p>
    <w:p w:rsidR="00703D91" w:rsidRDefault="00C0680F">
      <w:pPr>
        <w:spacing w:after="120"/>
        <w:jc w:val="both"/>
      </w:pPr>
      <w:r>
        <w:t xml:space="preserve">Obec na základe rozhodnutia Obecného </w:t>
      </w:r>
      <w:r>
        <w:t>zastupiteľstva a ním schváleného Rozpočtu Obce Nýrovce  neposkytla nenávratné finančné prostriedky.</w:t>
      </w:r>
    </w:p>
    <w:p w:rsidR="00703D91" w:rsidRDefault="00703D91">
      <w:pPr>
        <w:spacing w:after="120"/>
        <w:jc w:val="both"/>
      </w:pPr>
    </w:p>
    <w:p w:rsidR="00703D91" w:rsidRDefault="00C0680F">
      <w:pPr>
        <w:numPr>
          <w:ilvl w:val="2"/>
          <w:numId w:val="1"/>
        </w:numPr>
        <w:spacing w:after="12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Výkaz  ziskov a strát, Súvaha k 31.12.2019 v € </w:t>
      </w:r>
    </w:p>
    <w:p w:rsidR="00703D91" w:rsidRDefault="00C0680F">
      <w:pPr>
        <w:spacing w:after="120"/>
        <w:jc w:val="both"/>
      </w:pPr>
      <w:r>
        <w:t xml:space="preserve">V roku 2019 obec v Súvahe </w:t>
      </w:r>
      <w:proofErr w:type="spellStart"/>
      <w:r>
        <w:t>Úč</w:t>
      </w:r>
      <w:proofErr w:type="spellEnd"/>
      <w:r>
        <w:t xml:space="preserve"> ROPO SFOV 1-01 podávala kompletnú Súvahu a Výkaz ziskov a strát </w:t>
      </w:r>
      <w:proofErr w:type="spellStart"/>
      <w:r>
        <w:t>Úč</w:t>
      </w:r>
      <w:proofErr w:type="spellEnd"/>
      <w:r>
        <w:t xml:space="preserve"> ROPO SFOV 2</w:t>
      </w:r>
      <w:r>
        <w:t>-01.  Prikladáme ich k záverečnému účtu.</w:t>
      </w:r>
    </w:p>
    <w:p w:rsidR="00703D91" w:rsidRDefault="00703D91">
      <w:pPr>
        <w:spacing w:after="120"/>
        <w:jc w:val="both"/>
        <w:rPr>
          <w:sz w:val="24"/>
          <w:szCs w:val="24"/>
        </w:rPr>
      </w:pPr>
    </w:p>
    <w:p w:rsidR="00703D91" w:rsidRDefault="00C0680F">
      <w:pPr>
        <w:numPr>
          <w:ilvl w:val="2"/>
          <w:numId w:val="1"/>
        </w:numPr>
        <w:spacing w:after="12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stave a vývoji dlhu k 31.12.2019</w:t>
      </w:r>
    </w:p>
    <w:p w:rsidR="00703D91" w:rsidRDefault="00C0680F">
      <w:pPr>
        <w:spacing w:after="60" w:line="240" w:lineRule="auto"/>
      </w:pPr>
      <w:r>
        <w:t xml:space="preserve">Vo finančnom výkaze o prírastku a úbytku je prehľad o stave a vývoji  vybraných  pohľadávok a záväzkov obce k 31.12.2019. Tento výkaz prikladáme k záverečnému účtu. </w:t>
      </w:r>
      <w:r>
        <w:t>Ostatný dlh je v súvahe, z ktorého vyplýva priamo stav a vývoj.</w:t>
      </w:r>
    </w:p>
    <w:p w:rsidR="00703D91" w:rsidRDefault="00C0680F">
      <w:pPr>
        <w:tabs>
          <w:tab w:val="right" w:pos="5040"/>
        </w:tabs>
        <w:suppressAutoHyphens/>
        <w:spacing w:after="60" w:line="240" w:lineRule="auto"/>
      </w:pPr>
      <w:r>
        <w:t>V roku 2019 splátky úveru - istiny v SZRB a </w:t>
      </w:r>
      <w:proofErr w:type="spellStart"/>
      <w:r>
        <w:t>Primabanke</w:t>
      </w:r>
      <w:proofErr w:type="spellEnd"/>
      <w:r>
        <w:t xml:space="preserve"> boli  14 230,62 €, v ŠFRB 8 566,56 €. </w:t>
      </w:r>
    </w:p>
    <w:p w:rsidR="00703D91" w:rsidRDefault="00C0680F">
      <w:pPr>
        <w:tabs>
          <w:tab w:val="right" w:pos="5040"/>
        </w:tabs>
        <w:suppressAutoHyphens/>
        <w:spacing w:after="60" w:line="240" w:lineRule="auto"/>
      </w:pPr>
      <w:r>
        <w:t xml:space="preserve">Na účte 461 je zostatok úverov celkom: 153 900,46  €. Z toho v  SZRB  87 092,00€, v </w:t>
      </w:r>
      <w:proofErr w:type="spellStart"/>
      <w:r>
        <w:t>Primabanke</w:t>
      </w:r>
      <w:proofErr w:type="spellEnd"/>
      <w:r>
        <w:t xml:space="preserve">  45</w:t>
      </w:r>
      <w:r>
        <w:t> 865,38€ a úver na euro fondy 20 943,08 €, ktorý sa nezapočítava do dlhu obce.</w:t>
      </w:r>
    </w:p>
    <w:p w:rsidR="00703D91" w:rsidRDefault="00C0680F">
      <w:r>
        <w:t>Pozn. V januári 2020 sa opravil  zostatok istiny úveru zo SZRB – znížil sa o 205,85 €.</w:t>
      </w:r>
    </w:p>
    <w:p w:rsidR="00703D91" w:rsidRDefault="00C0680F">
      <w:pPr>
        <w:tabs>
          <w:tab w:val="right" w:pos="5040"/>
        </w:tabs>
        <w:suppressAutoHyphens/>
        <w:spacing w:after="60" w:line="240" w:lineRule="auto"/>
      </w:pPr>
      <w:r>
        <w:t>Zostatok úveru v ŠFRB je 387 545,60 € ,ten sa  nezapočítava do dlhu obce.</w:t>
      </w:r>
    </w:p>
    <w:p w:rsidR="00703D91" w:rsidRDefault="00C0680F">
      <w:pPr>
        <w:tabs>
          <w:tab w:val="right" w:pos="5040"/>
        </w:tabs>
        <w:suppressAutoHyphens/>
        <w:spacing w:after="60" w:line="240" w:lineRule="auto"/>
        <w:jc w:val="both"/>
      </w:pPr>
      <w:r>
        <w:t>Úroky sa zaplati</w:t>
      </w:r>
      <w:r>
        <w:t>li vo výške : 7 275,70€. Z toho pre ŠFRB 3 965,04 €,  3 310,66 pre SZRB a </w:t>
      </w:r>
      <w:proofErr w:type="spellStart"/>
      <w:r>
        <w:t>Primabanku</w:t>
      </w:r>
      <w:proofErr w:type="spellEnd"/>
      <w:r>
        <w:t>.</w:t>
      </w:r>
    </w:p>
    <w:p w:rsidR="00703D91" w:rsidRDefault="00C0680F">
      <w:pPr>
        <w:pStyle w:val="Odsekzoznamu"/>
        <w:spacing w:after="60"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Bežné príjmy k 31.12.2018 boli : 320 783,99 €. 60%  z bežných príjmov je  : 192 470,39 €.</w:t>
      </w:r>
    </w:p>
    <w:p w:rsidR="00C0680F" w:rsidRDefault="00C0680F">
      <w:pPr>
        <w:pStyle w:val="Odsekzoznamu"/>
        <w:spacing w:after="60" w:line="240" w:lineRule="auto"/>
        <w:ind w:left="0"/>
        <w:rPr>
          <w:rFonts w:asciiTheme="minorHAnsi" w:hAnsiTheme="minorHAnsi"/>
        </w:rPr>
      </w:pPr>
    </w:p>
    <w:p w:rsidR="00C0680F" w:rsidRDefault="00C0680F">
      <w:pPr>
        <w:pStyle w:val="Odsekzoznamu"/>
        <w:spacing w:after="60" w:line="240" w:lineRule="auto"/>
        <w:ind w:left="0"/>
        <w:rPr>
          <w:rFonts w:asciiTheme="minorHAnsi" w:hAnsiTheme="minorHAnsi"/>
        </w:rPr>
      </w:pPr>
    </w:p>
    <w:p w:rsidR="00C0680F" w:rsidRDefault="00C0680F">
      <w:pPr>
        <w:pStyle w:val="Odsekzoznamu"/>
        <w:spacing w:after="60" w:line="240" w:lineRule="auto"/>
        <w:ind w:left="0"/>
        <w:rPr>
          <w:rFonts w:asciiTheme="minorHAnsi" w:hAnsiTheme="minorHAnsi"/>
        </w:rPr>
      </w:pPr>
    </w:p>
    <w:p w:rsidR="00703D91" w:rsidRDefault="00703D91">
      <w:pPr>
        <w:pStyle w:val="Odsekzoznamu"/>
        <w:spacing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703D91" w:rsidRDefault="00C0680F">
      <w:pPr>
        <w:numPr>
          <w:ilvl w:val="0"/>
          <w:numId w:val="10"/>
        </w:numPr>
        <w:spacing w:after="60" w:line="240" w:lineRule="auto"/>
        <w:jc w:val="both"/>
        <w:rPr>
          <w:b/>
        </w:rPr>
      </w:pPr>
      <w:r>
        <w:rPr>
          <w:b/>
        </w:rPr>
        <w:lastRenderedPageBreak/>
        <w:t>stav plnenia zákonných podmienok návratných zdrojov obce</w:t>
      </w:r>
    </w:p>
    <w:p w:rsidR="00703D91" w:rsidRDefault="00C0680F">
      <w:pPr>
        <w:spacing w:after="60" w:line="240" w:lineRule="auto"/>
        <w:jc w:val="both"/>
      </w:pPr>
      <w:r>
        <w:t xml:space="preserve">Podmienky, aby Obec podľa platných zákonoch o rozpočtových pravidlách neprekročila  % zadlženosti boli  k 31.12.2019 splnené  t.j. dlh obce neprekročil 60 % bežných príjmov predchádzajúceho roka . Splátka úrokov a istín neprekročila 25 %. </w:t>
      </w:r>
    </w:p>
    <w:p w:rsidR="00703D91" w:rsidRDefault="00703D91">
      <w:pPr>
        <w:spacing w:after="60" w:line="240" w:lineRule="auto"/>
        <w:jc w:val="both"/>
      </w:pPr>
    </w:p>
    <w:p w:rsidR="00703D91" w:rsidRDefault="00C0680F">
      <w:pPr>
        <w:numPr>
          <w:ilvl w:val="2"/>
          <w:numId w:val="1"/>
        </w:numPr>
        <w:spacing w:after="6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posky</w:t>
      </w:r>
      <w:r>
        <w:rPr>
          <w:b/>
          <w:color w:val="6600FF"/>
          <w:sz w:val="24"/>
          <w:szCs w:val="24"/>
        </w:rPr>
        <w:t>tnutých zárukách</w:t>
      </w:r>
    </w:p>
    <w:p w:rsidR="00703D91" w:rsidRDefault="00C0680F">
      <w:pPr>
        <w:spacing w:after="120" w:line="240" w:lineRule="auto"/>
        <w:jc w:val="both"/>
      </w:pPr>
      <w:r>
        <w:t>Obec iným právnickým a ani fyzickým osobám neposkytla žiadne záruky.</w:t>
      </w:r>
    </w:p>
    <w:p w:rsidR="00703D91" w:rsidRDefault="00703D91">
      <w:pPr>
        <w:spacing w:after="120" w:line="240" w:lineRule="auto"/>
        <w:jc w:val="both"/>
      </w:pPr>
    </w:p>
    <w:p w:rsidR="00703D91" w:rsidRDefault="00C0680F">
      <w:pPr>
        <w:numPr>
          <w:ilvl w:val="2"/>
          <w:numId w:val="1"/>
        </w:numPr>
        <w:spacing w:after="12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Údaje o nákladoch a výnosoch podnikateľskej činnosti</w:t>
      </w:r>
    </w:p>
    <w:p w:rsidR="00703D91" w:rsidRDefault="00C0680F">
      <w:pPr>
        <w:spacing w:after="120" w:line="240" w:lineRule="auto"/>
        <w:jc w:val="both"/>
      </w:pPr>
      <w:r>
        <w:t>Obec Nýrovce v roku 2019 nepodnikala.</w:t>
      </w:r>
    </w:p>
    <w:p w:rsidR="00703D91" w:rsidRDefault="00703D91">
      <w:pPr>
        <w:spacing w:after="120" w:line="240" w:lineRule="auto"/>
        <w:jc w:val="both"/>
        <w:rPr>
          <w:sz w:val="24"/>
          <w:szCs w:val="24"/>
        </w:rPr>
      </w:pPr>
    </w:p>
    <w:p w:rsidR="00703D91" w:rsidRDefault="00C0680F">
      <w:pPr>
        <w:numPr>
          <w:ilvl w:val="2"/>
          <w:numId w:val="1"/>
        </w:numPr>
        <w:spacing w:after="120" w:line="240" w:lineRule="auto"/>
        <w:rPr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Tvorba a použitie prostriedkov rezervného a sociálneho  fondu</w:t>
      </w:r>
    </w:p>
    <w:p w:rsidR="00703D91" w:rsidRDefault="00C0680F">
      <w:pPr>
        <w:spacing w:after="120" w:line="240" w:lineRule="auto"/>
        <w:jc w:val="both"/>
        <w:rPr>
          <w:sz w:val="24"/>
          <w:szCs w:val="24"/>
        </w:rPr>
      </w:pPr>
      <w:r>
        <w:t>Obec Nýrovce v </w:t>
      </w:r>
      <w:r>
        <w:t xml:space="preserve">roku 2019 tvorila Sociálny fond vo výške podľa KZVS  1 % celkom  1 027,46 €. Z toho pre  Správu </w:t>
      </w:r>
      <w:proofErr w:type="spellStart"/>
      <w:r>
        <w:t>OcÚ</w:t>
      </w:r>
      <w:proofErr w:type="spellEnd"/>
      <w:r>
        <w:t xml:space="preserve">  vo výške 713,52 € a pre Materskú školu  vo výške 313,94 €. Čerpanie zo sociálneho  fondu v roku 2019 bolo  118,91 €.    </w:t>
      </w:r>
    </w:p>
    <w:p w:rsidR="00703D91" w:rsidRDefault="00C0680F">
      <w:pPr>
        <w:jc w:val="both"/>
      </w:pPr>
      <w:r>
        <w:t>Rezerva na rozvoj obce sa v roku 2</w:t>
      </w:r>
      <w:r>
        <w:t>019 za rok 2018 tvorila a aj použila vo výške  2 976 €.</w:t>
      </w:r>
    </w:p>
    <w:p w:rsidR="00703D91" w:rsidRDefault="00C0680F">
      <w:pPr>
        <w:suppressAutoHyphens/>
        <w:spacing w:after="120" w:line="360" w:lineRule="auto"/>
        <w:jc w:val="both"/>
      </w:pPr>
      <w:r>
        <w:t>Za rok 2019 obec netvorí rezervný fond .</w:t>
      </w:r>
    </w:p>
    <w:p w:rsidR="00703D91" w:rsidRDefault="00703D91">
      <w:pPr>
        <w:jc w:val="both"/>
        <w:rPr>
          <w:sz w:val="24"/>
          <w:szCs w:val="24"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703D91">
      <w:pPr>
        <w:rPr>
          <w:b/>
        </w:rPr>
      </w:pPr>
    </w:p>
    <w:p w:rsidR="00703D91" w:rsidRDefault="00C0680F">
      <w:pPr>
        <w:ind w:left="708" w:firstLine="708"/>
        <w:jc w:val="center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11.Výpis z Uznesenia  OZ Nýrovce zo dňa ..........2020</w:t>
      </w:r>
    </w:p>
    <w:p w:rsidR="00703D91" w:rsidRDefault="00C0680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703D91" w:rsidRDefault="00C0680F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Obecné zastupiteľstvo v Nýrovciach na svojom riadnom zasadnutí  vo svojom Uznesení č.</w:t>
      </w:r>
      <w:r>
        <w:rPr>
          <w:rFonts w:asciiTheme="minorHAnsi" w:hAnsiTheme="minorHAnsi"/>
          <w:sz w:val="22"/>
          <w:szCs w:val="22"/>
        </w:rPr>
        <w:t xml:space="preserve"> ../2020</w:t>
      </w:r>
    </w:p>
    <w:p w:rsidR="00703D91" w:rsidRDefault="00C0680F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 c h v á l i l o:</w:t>
      </w:r>
    </w:p>
    <w:p w:rsidR="00703D91" w:rsidRDefault="00C0680F">
      <w:pPr>
        <w:pStyle w:val="Odsekzoznamu"/>
        <w:numPr>
          <w:ilvl w:val="0"/>
          <w:numId w:val="11"/>
        </w:numPr>
        <w:suppressAutoHyphens/>
        <w:spacing w:after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Záverečný účet obce Nýrovce a celoročné  hospodárenie za rok 2019  (bez výhrad</w:t>
      </w:r>
      <w:r>
        <w:rPr>
          <w:rFonts w:asciiTheme="minorHAnsi" w:hAnsiTheme="minorHAnsi"/>
        </w:rPr>
        <w:t xml:space="preserve"> )</w:t>
      </w:r>
    </w:p>
    <w:p w:rsidR="00703D91" w:rsidRDefault="00C0680F">
      <w:pPr>
        <w:pStyle w:val="Odsekzoznamu"/>
        <w:numPr>
          <w:ilvl w:val="0"/>
          <w:numId w:val="11"/>
        </w:numPr>
        <w:suppressAutoHyphens/>
        <w:spacing w:after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Vyčíslený výsledok hospodárenia </w:t>
      </w:r>
    </w:p>
    <w:p w:rsidR="00703D91" w:rsidRDefault="00C0680F">
      <w:pPr>
        <w:pStyle w:val="Odsekzoznamu"/>
        <w:numPr>
          <w:ilvl w:val="0"/>
          <w:numId w:val="11"/>
        </w:numPr>
        <w:suppressAutoHyphens/>
        <w:spacing w:after="120" w:line="360" w:lineRule="auto"/>
        <w:ind w:left="714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 netvorí rezervný fond .</w:t>
      </w:r>
    </w:p>
    <w:p w:rsidR="00703D91" w:rsidRDefault="00703D91"/>
    <w:sectPr w:rsidR="00703D91" w:rsidSect="00703D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FF9"/>
    <w:multiLevelType w:val="multilevel"/>
    <w:tmpl w:val="9538F826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3ACE"/>
    <w:multiLevelType w:val="multilevel"/>
    <w:tmpl w:val="53E295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4803"/>
    <w:multiLevelType w:val="multilevel"/>
    <w:tmpl w:val="B0B472C0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D594D"/>
    <w:multiLevelType w:val="multilevel"/>
    <w:tmpl w:val="4BF8E84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36566"/>
    <w:multiLevelType w:val="multilevel"/>
    <w:tmpl w:val="9DECEC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A5A"/>
    <w:multiLevelType w:val="multilevel"/>
    <w:tmpl w:val="43CE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3DF9"/>
    <w:multiLevelType w:val="multilevel"/>
    <w:tmpl w:val="630E8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9506E"/>
    <w:multiLevelType w:val="multilevel"/>
    <w:tmpl w:val="88B29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9624D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09783E"/>
    <w:multiLevelType w:val="multilevel"/>
    <w:tmpl w:val="501841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E0D74"/>
    <w:multiLevelType w:val="multilevel"/>
    <w:tmpl w:val="959C23CC"/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20FDC"/>
    <w:multiLevelType w:val="multilevel"/>
    <w:tmpl w:val="56625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C4B8A"/>
    <w:multiLevelType w:val="multilevel"/>
    <w:tmpl w:val="6DFE17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0212E2"/>
    <w:multiLevelType w:val="multilevel"/>
    <w:tmpl w:val="350206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410DF"/>
    <w:multiLevelType w:val="multilevel"/>
    <w:tmpl w:val="DE120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3D91"/>
    <w:rsid w:val="00703D91"/>
    <w:rsid w:val="00C0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A8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semiHidden/>
    <w:qFormat/>
    <w:rsid w:val="00963FB2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customStyle="1" w:styleId="Nadpis">
    <w:name w:val="Nadpis"/>
    <w:basedOn w:val="Normlny"/>
    <w:next w:val="Zkladntext"/>
    <w:qFormat/>
    <w:rsid w:val="00703D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unhideWhenUsed/>
    <w:rsid w:val="00963FB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oznam">
    <w:name w:val="List"/>
    <w:basedOn w:val="Zkladntext"/>
    <w:rsid w:val="00703D91"/>
    <w:rPr>
      <w:rFonts w:cs="Arial"/>
    </w:rPr>
  </w:style>
  <w:style w:type="paragraph" w:customStyle="1" w:styleId="Caption">
    <w:name w:val="Caption"/>
    <w:basedOn w:val="Normlny"/>
    <w:qFormat/>
    <w:rsid w:val="00703D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703D91"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963F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ismenka">
    <w:name w:val="Pismenka"/>
    <w:basedOn w:val="Zkladntext"/>
    <w:uiPriority w:val="99"/>
    <w:qFormat/>
    <w:rsid w:val="00AB3CEE"/>
    <w:pPr>
      <w:tabs>
        <w:tab w:val="left" w:pos="426"/>
      </w:tabs>
      <w:spacing w:line="240" w:lineRule="auto"/>
      <w:ind w:left="426" w:hanging="426"/>
    </w:pPr>
    <w:rPr>
      <w:b/>
      <w:sz w:val="18"/>
      <w:szCs w:val="20"/>
      <w:lang w:eastAsia="sk-SK"/>
    </w:rPr>
  </w:style>
  <w:style w:type="paragraph" w:customStyle="1" w:styleId="Obsahrmca">
    <w:name w:val="Obsah rámca"/>
    <w:basedOn w:val="Normlny"/>
    <w:qFormat/>
    <w:rsid w:val="00703D91"/>
  </w:style>
  <w:style w:type="table" w:styleId="Mriekatabuky">
    <w:name w:val="Table Grid"/>
    <w:basedOn w:val="Normlnatabuka"/>
    <w:rsid w:val="00963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2020-06-02T08:27:00Z</cp:lastPrinted>
  <dcterms:created xsi:type="dcterms:W3CDTF">2020-05-19T08:08:00Z</dcterms:created>
  <dcterms:modified xsi:type="dcterms:W3CDTF">2020-06-12T06:44:00Z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