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740" w:type="dxa"/>
        <w:jc w:val="left"/>
        <w:tblInd w:w="265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1339"/>
        <w:gridCol w:w="7400"/>
      </w:tblGrid>
      <w:tr>
        <w:trPr>
          <w:trHeight w:val="1681" w:hRule="atLeast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-55" w:right="0" w:hanging="0"/>
              <w:jc w:val="center"/>
              <w:rPr>
                <w:sz w:val="26"/>
                <w:szCs w:val="26"/>
              </w:rPr>
            </w:pPr>
            <w:r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222250</wp:posOffset>
                  </wp:positionV>
                  <wp:extent cx="742950" cy="742950"/>
                  <wp:effectExtent l="0" t="0" r="0" b="0"/>
                  <wp:wrapNone/>
                  <wp:docPr id="1" name="Obrázo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9" t="-9" r="-9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adpis1"/>
              <w:numPr>
                <w:ilvl w:val="0"/>
                <w:numId w:val="0"/>
              </w:numPr>
              <w:tabs>
                <w:tab w:val="clear" w:pos="408"/>
                <w:tab w:val="left" w:pos="0" w:leader="none"/>
              </w:tabs>
              <w:snapToGrid w:val="false"/>
              <w:spacing w:lineRule="auto" w:line="360"/>
              <w:ind w:left="2608" w:right="0" w:hanging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 xml:space="preserve">Výpis z Uznesenia 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clear" w:pos="408"/>
                <w:tab w:val="left" w:pos="0" w:leader="none"/>
              </w:tabs>
              <w:snapToGrid w:val="false"/>
              <w:spacing w:lineRule="auto" w:line="360"/>
              <w:ind w:left="0" w:right="0" w:hanging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 xml:space="preserve">                </w:t>
            </w:r>
            <w:r>
              <w:rPr>
                <w:rFonts w:cs="Arial" w:ascii="Arial" w:hAnsi="Arial"/>
                <w:sz w:val="26"/>
                <w:szCs w:val="26"/>
              </w:rPr>
              <w:t xml:space="preserve">Obecného zastupiteľstva v Nýrovciach 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clear" w:pos="408"/>
                <w:tab w:val="left" w:pos="0" w:leader="none"/>
              </w:tabs>
              <w:snapToGrid w:val="false"/>
              <w:spacing w:lineRule="auto" w:line="3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26"/>
                <w:szCs w:val="26"/>
              </w:rPr>
              <w:t>č. 1</w:t>
            </w:r>
            <w:r>
              <w:rPr>
                <w:rFonts w:cs="Arial" w:ascii="Arial" w:hAnsi="Arial"/>
                <w:b/>
                <w:bCs/>
                <w:sz w:val="26"/>
                <w:szCs w:val="26"/>
              </w:rPr>
              <w:t>5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clear" w:pos="408"/>
                <w:tab w:val="left" w:pos="0" w:leader="none"/>
              </w:tabs>
              <w:snapToGrid w:val="false"/>
              <w:spacing w:lineRule="auto" w:line="360"/>
              <w:ind w:left="0" w:right="0" w:hanging="0"/>
              <w:rPr/>
            </w:pPr>
            <w:r>
              <w:rPr>
                <w:rFonts w:cs="Arial" w:ascii="Arial" w:hAnsi="Arial"/>
                <w:sz w:val="26"/>
                <w:szCs w:val="26"/>
              </w:rPr>
              <w:t>zo dňa 14.11.2019</w:t>
            </w:r>
          </w:p>
        </w:tc>
      </w:tr>
    </w:tbl>
    <w:p>
      <w:pPr>
        <w:pStyle w:val="Normal"/>
        <w:spacing w:lineRule="auto" w:line="36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Obecné zastupiteľstvo v Nýrovciach na svojom zasadnutí zo dňa 14.11.2019 </w:t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color w:val="000000"/>
          <w:sz w:val="24"/>
          <w:szCs w:val="24"/>
        </w:rPr>
        <w:t>v Uznesení č. 1</w:t>
      </w:r>
      <w:r>
        <w:rPr>
          <w:rFonts w:ascii="Times New Roman" w:hAnsi="Times New Roman"/>
          <w:color w:val="000000"/>
          <w:sz w:val="24"/>
          <w:szCs w:val="24"/>
        </w:rPr>
        <w:t>5</w:t>
      </w:r>
    </w:p>
    <w:p>
      <w:pPr>
        <w:pStyle w:val="Normal"/>
        <w:spacing w:lineRule="auto" w:line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 c h v a ľ u j e </w:t>
      </w:r>
    </w:p>
    <w:p>
      <w:pPr>
        <w:pStyle w:val="Normal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bidi w:val="0"/>
        <w:rPr>
          <w:rFonts w:ascii="Times New Roman" w:hAnsi="Times New Roman"/>
          <w:b/>
          <w:b/>
          <w:i w:val="false"/>
          <w:i w:val="false"/>
          <w:strike w:val="false"/>
          <w:dstrike w:val="false"/>
          <w:outline w:val="false"/>
          <w:shadow w:val="false"/>
          <w:sz w:val="16"/>
          <w:u w:val="none"/>
          <w:em w:val="none"/>
        </w:rPr>
      </w:pPr>
      <w:r>
        <w:rPr>
          <w:rFonts w:ascii="Times New Roman" w:hAnsi="Times New Roman"/>
          <w:b/>
          <w:i w:val="false"/>
          <w:strike w:val="false"/>
          <w:dstrike w:val="false"/>
          <w:outline w:val="false"/>
          <w:shadow w:val="false"/>
          <w:sz w:val="16"/>
          <w:u w:val="none"/>
          <w:em w:val="none"/>
        </w:rPr>
      </w:r>
    </w:p>
    <w:p>
      <w:pPr>
        <w:pStyle w:val="Normal"/>
        <w:bidi w:val="0"/>
        <w:rPr>
          <w:rFonts w:ascii="Times New Roman" w:hAnsi="Times New Roman"/>
          <w:b/>
          <w:b/>
          <w:i w:val="false"/>
          <w:i w:val="false"/>
          <w:strike w:val="false"/>
          <w:dstrike w:val="false"/>
          <w:outline w:val="false"/>
          <w:shadow w:val="false"/>
          <w:sz w:val="16"/>
          <w:u w:val="none"/>
          <w:em w:val="none"/>
        </w:rPr>
      </w:pPr>
      <w:r>
        <w:rPr>
          <w:rFonts w:ascii="Times New Roman" w:hAnsi="Times New Roman"/>
          <w:b/>
          <w:i w:val="false"/>
          <w:strike w:val="false"/>
          <w:dstrike w:val="false"/>
          <w:outline w:val="false"/>
          <w:shadow w:val="false"/>
          <w:sz w:val="16"/>
          <w:u w:val="none"/>
          <w:em w:val="none"/>
        </w:rPr>
        <w:t>ru vo výške: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prijatie Municipálneho úveru – Superlinka (SL) vo výške: 11.500,00 Eur</w:t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poskytnutého zo strany Prima banka Slovensko, a.s., so sídlom: Hodžova 11, 010 11 Žilina, Slovenská republika, IČO: 31 575 951, IČ DPH: SK2020372541, zapísanej v Obchodnom registri Okresného súdu v Žiline, Oddiel: Sa, Vložka číslo: 148/L (ďalej len „banka“) za podmienok dojednaných v príslušnej úverovej zmluve, s možnosťou opakovanej prolongácie zmluvy. </w:t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color w:val="000000"/>
          <w:sz w:val="24"/>
          <w:szCs w:val="24"/>
        </w:rPr>
        <w:tab/>
        <w:t>Ing. Zoltán Fekete</w:t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ab/>
        <w:tab/>
        <w:t xml:space="preserve">     starosta obce</w:t>
      </w:r>
    </w:p>
    <w:p>
      <w:pPr>
        <w:pStyle w:val="Normal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Arial" w:hAnsi="Arial" w:eastAsia="Times New Roman" w:cs="Arial"/>
      <w:color w:val="FFFFFF"/>
      <w:kern w:val="0"/>
      <w:sz w:val="21"/>
      <w:szCs w:val="21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Times New Roman" w:hAnsi="Times New Roman" w:eastAsia="Arial Unicode MS" w:cs="Times New Roman"/>
      <w:b/>
      <w:bCs/>
      <w:color w:val="000000"/>
      <w:kern w:val="2"/>
      <w:sz w:val="32"/>
      <w:szCs w:val="24"/>
    </w:rPr>
  </w:style>
  <w:style w:type="character" w:styleId="WW8Num1z0">
    <w:name w:val="WW8Num1z0"/>
    <w:qFormat/>
    <w:rPr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redvolenpsmoodseku">
    <w:name w:val="Predvolené písmo odse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405</TotalTime>
  <Application>LibreOffice/6.3.1.2$Windows_x86 LibreOffice_project/b79626edf0065ac373bd1df5c28bd630b4424273</Application>
  <Pages>1</Pages>
  <Words>104</Words>
  <Characters>557</Characters>
  <CharactersWithSpaces>691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2018-10-16T13:46:00Z</dcterms:created>
  <dc:creator>User</dc:creator>
  <dc:description/>
  <dc:language>sk-SK</dc:language>
  <cp:lastModifiedBy/>
  <dcterms:modified xsi:type="dcterms:W3CDTF">2019-11-27T11:36:17Z</dcterms:modified>
  <cp:revision>9</cp:revision>
  <dc:subject/>
  <dc:title>7</dc:title>
</cp:coreProperties>
</file>