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ab/>
        <w:tab/>
        <w:t>29.05.2019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Vyvesené:  ........................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Zvesené:    .........................</w:t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>Záverečný účet Obce  Nýrovce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6249" w:leader="none"/>
        </w:tabs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>za rok 2018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ab/>
        <w:tab/>
        <w:tab/>
        <w:tab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Predkladá : starosta obce – Ing. Zoltán Fekete     </w:t>
      </w:r>
    </w:p>
    <w:p>
      <w:pPr>
        <w:pStyle w:val="Normal"/>
        <w:rPr>
          <w:b/>
          <w:b/>
        </w:rPr>
      </w:pPr>
      <w:r>
        <w:rPr>
          <w:b/>
        </w:rPr>
        <w:t>Vypracovala : Silvia Feketeová</w:t>
        <w:tab/>
        <w:tab/>
        <w:tab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Záverečný účet obce za rok 2018 obsahuje: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24"/>
          <w:szCs w:val="24"/>
        </w:rPr>
      </w:pPr>
      <w:r>
        <w:rPr/>
        <w:t>Rozpočet obce na rok 2018</w:t>
      </w:r>
    </w:p>
    <w:p>
      <w:pPr>
        <w:pStyle w:val="Normal"/>
        <w:ind w:left="540" w:hanging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/>
        <w:t>Rozbor plnenia príjmov za rok 2018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/>
        <w:t>Rozbor plnenia výdavkov za rok 2018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/>
        <w:t>Výsledok hospodárenia za rok 2018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/>
        <w:t>Finančné usporiadanie vzťahov voči:</w:t>
      </w:r>
    </w:p>
    <w:p>
      <w:pPr>
        <w:pStyle w:val="Normal"/>
        <w:numPr>
          <w:ilvl w:val="1"/>
          <w:numId w:val="1"/>
        </w:numPr>
        <w:spacing w:lineRule="auto" w:line="240" w:before="0" w:after="0"/>
        <w:rPr/>
      </w:pPr>
      <w:r>
        <w:rPr/>
        <w:t>štátnemu rozpočtu</w:t>
      </w:r>
    </w:p>
    <w:p>
      <w:pPr>
        <w:pStyle w:val="Normal"/>
        <w:numPr>
          <w:ilvl w:val="1"/>
          <w:numId w:val="1"/>
        </w:numPr>
        <w:spacing w:lineRule="auto" w:line="240" w:before="0" w:after="0"/>
        <w:rPr/>
      </w:pPr>
      <w:r>
        <w:rPr/>
        <w:t>PO a FO – podnikateľom</w:t>
      </w:r>
    </w:p>
    <w:p>
      <w:pPr>
        <w:pStyle w:val="Normal"/>
        <w:spacing w:lineRule="auto" w:line="240" w:before="0" w:after="0"/>
        <w:ind w:left="1440" w:hanging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/>
        <w:t>Stav aktív a pasív k 31.12. 2018</w:t>
      </w:r>
    </w:p>
    <w:p>
      <w:pPr>
        <w:pStyle w:val="Normal"/>
        <w:spacing w:lineRule="auto" w:line="240" w:before="0" w:after="0"/>
        <w:ind w:left="900" w:hanging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60"/>
        <w:rPr/>
      </w:pPr>
      <w:r>
        <w:rPr/>
        <w:t>Prehľad o stave a vývoji dlhu k 31.12. 2018</w:t>
      </w:r>
    </w:p>
    <w:p>
      <w:pPr>
        <w:pStyle w:val="Normal"/>
        <w:spacing w:lineRule="auto" w:line="240" w:before="0" w:after="60"/>
        <w:ind w:left="900" w:hanging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60"/>
        <w:rPr/>
      </w:pPr>
      <w:r>
        <w:rPr/>
        <w:t>Prehľad o poskytnutých zárukách</w:t>
      </w:r>
    </w:p>
    <w:p>
      <w:pPr>
        <w:pStyle w:val="Normal"/>
        <w:spacing w:lineRule="auto" w:line="240" w:before="0" w:after="6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60"/>
        <w:rPr/>
      </w:pPr>
      <w:r>
        <w:rPr/>
        <w:t>Údaje o nákladoch a výnosoch podnikateľskej činnosti</w:t>
      </w:r>
    </w:p>
    <w:p>
      <w:pPr>
        <w:pStyle w:val="Normal"/>
        <w:spacing w:lineRule="auto" w:line="240" w:before="0" w:after="6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60"/>
        <w:rPr/>
      </w:pPr>
      <w:r>
        <w:rPr/>
        <w:t>Torba a použitie fondov</w:t>
      </w:r>
    </w:p>
    <w:p>
      <w:pPr>
        <w:pStyle w:val="Normal"/>
        <w:spacing w:lineRule="auto" w:line="240" w:before="0" w:after="6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60"/>
        <w:rPr/>
      </w:pPr>
      <w:r>
        <w:rPr/>
        <w:t>Výpis z Uznesenia č. ../2019 Obecného zastupiteľstva Nýrovce</w:t>
      </w:r>
    </w:p>
    <w:p>
      <w:pPr>
        <w:pStyle w:val="ListParagraph"/>
        <w:rPr/>
      </w:pPr>
      <w:r>
        <w:rPr/>
      </w:r>
    </w:p>
    <w:p>
      <w:pPr>
        <w:pStyle w:val="Normal"/>
        <w:spacing w:lineRule="auto" w:line="240" w:before="0" w:after="0"/>
        <w:ind w:left="900" w:hanging="0"/>
        <w:rPr/>
      </w:pPr>
      <w:r>
        <w:rPr/>
      </w:r>
    </w:p>
    <w:p>
      <w:pPr>
        <w:pStyle w:val="Normal"/>
        <w:spacing w:lineRule="auto" w:line="240" w:before="0" w:after="0"/>
        <w:ind w:left="900" w:hanging="0"/>
        <w:rPr/>
      </w:pPr>
      <w:r>
        <w:rPr/>
      </w:r>
    </w:p>
    <w:p>
      <w:pPr>
        <w:pStyle w:val="Normal"/>
        <w:spacing w:lineRule="auto" w:line="240" w:before="0" w:after="0"/>
        <w:ind w:left="900" w:hanging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b/>
          <w:sz w:val="32"/>
          <w:szCs w:val="32"/>
        </w:rPr>
        <w:t xml:space="preserve">                               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Záverečný účet Obce  Nýrovce   za rok 2018</w:t>
      </w:r>
    </w:p>
    <w:p>
      <w:pPr>
        <w:pStyle w:val="Normal"/>
        <w:numPr>
          <w:ilvl w:val="2"/>
          <w:numId w:val="1"/>
        </w:numPr>
        <w:spacing w:lineRule="auto" w:line="240" w:before="0" w:after="0"/>
        <w:jc w:val="both"/>
        <w:rPr>
          <w:b/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>Rozpočet obce na rok 2018</w:t>
      </w:r>
    </w:p>
    <w:p>
      <w:pPr>
        <w:pStyle w:val="Normal"/>
        <w:spacing w:lineRule="auto" w:line="240" w:before="0" w:after="0"/>
        <w:ind w:left="1980" w:hanging="0"/>
        <w:jc w:val="both"/>
        <w:rPr>
          <w:b/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</w:r>
    </w:p>
    <w:p>
      <w:pPr>
        <w:pStyle w:val="Normal"/>
        <w:spacing w:lineRule="auto" w:line="240" w:before="0" w:after="120"/>
        <w:ind w:firstLine="708"/>
        <w:jc w:val="both"/>
        <w:rPr>
          <w:sz w:val="24"/>
          <w:szCs w:val="24"/>
        </w:rPr>
      </w:pPr>
      <w:r>
        <w:rPr/>
        <w:t>Základným   nástrojom  finančného  hospodárenia  obce  bol   Rozpočet   obce   na  rok   2018.</w:t>
      </w:r>
    </w:p>
    <w:p>
      <w:pPr>
        <w:pStyle w:val="Normal"/>
        <w:spacing w:lineRule="auto" w:line="240" w:before="0" w:after="120"/>
        <w:ind w:firstLine="708"/>
        <w:jc w:val="both"/>
        <w:rPr/>
      </w:pPr>
      <w:r>
        <w:rPr/>
        <w:t>Obec na rok 2018 zostavila rozpočet podľa ustanovenia § 10 odsek 7) zákona č.583/2004 Z.z. o rozpočtových pravidlách územnej samosprávy a o zmene a doplnení niektorých zákonov v znení neskorších predpisov. Rozpočet obce na rok 2018 bol zostavený ako   vyrovnaný</w:t>
      </w:r>
    </w:p>
    <w:p>
      <w:pPr>
        <w:pStyle w:val="Normal"/>
        <w:spacing w:lineRule="auto" w:line="240" w:before="0" w:after="120"/>
        <w:ind w:firstLine="708"/>
        <w:jc w:val="both"/>
        <w:rPr/>
      </w:pPr>
      <w:r>
        <w:rPr/>
        <w:t>Hospodárenie obce sa riadilo podľa schváleného rozpočtu na rok 2018, ktorý bol schválený obecným zastupiteľstvom dňa   19.12.2017  Uznesením č. 15/2017.</w:t>
      </w:r>
    </w:p>
    <w:p>
      <w:pPr>
        <w:pStyle w:val="Normal"/>
        <w:spacing w:lineRule="auto" w:line="240" w:before="0" w:after="120"/>
        <w:ind w:firstLine="360"/>
        <w:jc w:val="both"/>
        <w:rPr/>
      </w:pPr>
      <w:r>
        <w:rPr/>
        <w:t xml:space="preserve">V priebehu roka 2018 došlo k  úpravám rozpočtu : </w:t>
      </w:r>
    </w:p>
    <w:p>
      <w:pPr>
        <w:pStyle w:val="ListParagraph"/>
        <w:numPr>
          <w:ilvl w:val="0"/>
          <w:numId w:val="2"/>
        </w:numPr>
        <w:spacing w:lineRule="auto" w:line="240" w:before="0" w:after="120"/>
        <w:ind w:left="714" w:hanging="357"/>
        <w:contextualSpacing/>
        <w:rPr/>
      </w:pPr>
      <w:r>
        <w:rPr/>
        <w:t>Opatrenie číslo 1/2018 na definitívne koncoročné schválené OZ dňa 21.12.2018 uznesením č. 5/2019.</w:t>
      </w:r>
    </w:p>
    <w:p>
      <w:pPr>
        <w:pStyle w:val="ListParagraph"/>
        <w:spacing w:lineRule="auto" w:line="240" w:before="0" w:after="120"/>
        <w:ind w:left="714" w:hanging="0"/>
        <w:contextualSpacing/>
        <w:rPr/>
      </w:pPr>
      <w:r>
        <w:rPr/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Rozpočet obce k 31.12.2018 bol nasledovný :</w:t>
      </w:r>
    </w:p>
    <w:tbl>
      <w:tblPr>
        <w:tblpPr w:bottomFromText="200" w:horzAnchor="margin" w:leftFromText="141" w:rightFromText="141" w:tblpX="0" w:tblpY="147" w:topFromText="0" w:vertAnchor="text"/>
        <w:tblW w:w="881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2852"/>
        <w:gridCol w:w="1911"/>
        <w:gridCol w:w="1971"/>
        <w:gridCol w:w="2084"/>
      </w:tblGrid>
      <w:tr>
        <w:trPr/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AEEF3" w:themeFill="accent5" w:themeFillTint="33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outlineLvl w:val="0"/>
              <w:rPr>
                <w:rFonts w:ascii="Calibri" w:hAnsi="Calibri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Rozpočet obce podľa RK v 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</w:rPr>
              <w:t>€</w:t>
            </w:r>
            <w:r>
              <w:rPr>
                <w:rFonts w:eastAsia="Times New Roman" w:cs="Times New Roman"/>
                <w:b/>
              </w:rPr>
              <w:t xml:space="preserve"> :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AEEF3" w:themeFill="accent5" w:themeFillTint="33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120"/>
              <w:jc w:val="center"/>
              <w:outlineLvl w:val="0"/>
              <w:rPr>
                <w:rFonts w:ascii="Calibri" w:hAnsi="Calibri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Rozpočet pôvodný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AEEF3" w:themeFill="accent5" w:themeFillTint="33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120"/>
              <w:jc w:val="center"/>
              <w:outlineLvl w:val="0"/>
              <w:rPr>
                <w:rFonts w:ascii="Calibri" w:hAnsi="Calibri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Rozpočet upravený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AEEF3" w:themeFill="accent5" w:themeFillTint="33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120"/>
              <w:jc w:val="center"/>
              <w:outlineLvl w:val="0"/>
              <w:rPr>
                <w:rFonts w:ascii="Calibri" w:hAnsi="Calibri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Skutočnosť - plnenie</w:t>
            </w:r>
          </w:p>
        </w:tc>
      </w:tr>
      <w:tr>
        <w:trPr>
          <w:trHeight w:val="451" w:hRule="atLeast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120"/>
              <w:outlineLvl w:val="0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Príjmy celkom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120"/>
              <w:jc w:val="center"/>
              <w:outlineLvl w:val="0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  <w:t>254 000,00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120"/>
              <w:jc w:val="center"/>
              <w:outlineLvl w:val="0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  <w:t>469 285,00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jc w:val="center"/>
              <w:outlineLvl w:val="0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  <w:t>469 283,10</w:t>
            </w:r>
          </w:p>
        </w:tc>
      </w:tr>
      <w:tr>
        <w:trPr/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120"/>
              <w:outlineLvl w:val="0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  <w:t>Výdavky celkom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120"/>
              <w:jc w:val="center"/>
              <w:outlineLvl w:val="0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  <w:t>254 000,00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120"/>
              <w:jc w:val="center"/>
              <w:outlineLvl w:val="0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  <w:t>469 285,00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120"/>
              <w:jc w:val="center"/>
              <w:outlineLvl w:val="0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  <w:t>457 621,22</w:t>
            </w:r>
          </w:p>
        </w:tc>
      </w:tr>
    </w:tbl>
    <w:p>
      <w:pPr>
        <w:pStyle w:val="Normal"/>
        <w:numPr>
          <w:ilvl w:val="0"/>
          <w:numId w:val="0"/>
        </w:numPr>
        <w:outlineLvl w:val="0"/>
        <w:rPr>
          <w:rFonts w:ascii="Calibri" w:hAnsi="Calibri" w:eastAsia="Times New Roman" w:cs="Calibri"/>
          <w:b/>
          <w:b/>
        </w:rPr>
      </w:pPr>
      <w:r>
        <w:rPr>
          <w:rFonts w:eastAsia="Times New Roman" w:cs="Times New Roman"/>
          <w:b/>
        </w:rPr>
        <w:t>SALDO skutočnosť  je:</w:t>
        <w:tab/>
        <w:tab/>
        <w:t xml:space="preserve">11 661,88 </w:t>
      </w:r>
      <w:r>
        <w:rPr>
          <w:rFonts w:eastAsia="Times New Roman" w:cs="Calibri"/>
          <w:b/>
        </w:rPr>
        <w:t>€</w:t>
      </w:r>
    </w:p>
    <w:p>
      <w:pPr>
        <w:pStyle w:val="Normal"/>
        <w:numPr>
          <w:ilvl w:val="0"/>
          <w:numId w:val="0"/>
        </w:numPr>
        <w:outlineLvl w:val="0"/>
        <w:rPr>
          <w:rFonts w:ascii="Calibri" w:hAnsi="Calibri" w:eastAsia="Times New Roman" w:cs="Times New Roman"/>
          <w:b/>
          <w:b/>
        </w:rPr>
      </w:pPr>
      <w:r>
        <w:rPr>
          <w:rFonts w:eastAsia="Times New Roman" w:cs="Times New Roman"/>
          <w:b/>
        </w:rPr>
        <w:t xml:space="preserve">bez finančných operácií:              29 755,57 </w:t>
      </w:r>
      <w:r>
        <w:rPr>
          <w:rFonts w:eastAsia="Times New Roman" w:cs="Calibri"/>
          <w:b/>
        </w:rPr>
        <w:t>€</w:t>
      </w:r>
    </w:p>
    <w:p>
      <w:pPr>
        <w:pStyle w:val="Normal"/>
        <w:numPr>
          <w:ilvl w:val="0"/>
          <w:numId w:val="0"/>
        </w:numPr>
        <w:outlineLvl w:val="0"/>
        <w:rPr>
          <w:rFonts w:ascii="Calibri" w:hAnsi="Calibri"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Normal"/>
        <w:numPr>
          <w:ilvl w:val="0"/>
          <w:numId w:val="0"/>
        </w:numPr>
        <w:outlineLvl w:val="0"/>
        <w:rPr/>
      </w:pPr>
      <w:r>
        <w:rPr/>
      </w:r>
      <w:r>
        <mc:AlternateContent>
          <mc:Choice Requires="wps">
            <w:drawing>
              <wp:anchor behindDoc="0" distT="0" distB="127000" distL="89535" distR="89535" simplePos="0" locked="0" layoutInCell="1" allowOverlap="1" relativeHeight="2">
                <wp:simplePos x="0" y="0"/>
                <wp:positionH relativeFrom="margin">
                  <wp:posOffset>635</wp:posOffset>
                </wp:positionH>
                <wp:positionV relativeFrom="paragraph">
                  <wp:align>bottom</wp:align>
                </wp:positionV>
                <wp:extent cx="2538095" cy="1115060"/>
                <wp:effectExtent l="0" t="0" r="0" b="0"/>
                <wp:wrapSquare wrapText="bothSides"/>
                <wp:docPr id="1" name="Rámec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095" cy="111506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200" w:horzAnchor="margin" w:leftFromText="141" w:rightFromText="141" w:tblpX="108" w:tblpY="0" w:tblpYSpec="bottom" w:topFromText="0" w:vertAnchor="text"/>
                              <w:tblW w:w="3997" w:type="dxa"/>
                              <w:jc w:val="left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1e0"/>
                            </w:tblPr>
                            <w:tblGrid>
                              <w:gridCol w:w="2781"/>
                              <w:gridCol w:w="1215"/>
                            </w:tblGrid>
                            <w:tr>
                              <w:trPr/>
                              <w:tc>
                                <w:tcPr>
                                  <w:tcW w:w="27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200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eastAsia="Times New Roman" w:cs="Times New Roman"/>
                                    </w:rPr>
                                    <w:t>Bežné príjmy celkom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200"/>
                                    <w:jc w:val="center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</w:rPr>
                                    <w:t>320 783,99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27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200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eastAsia="Times New Roman" w:cs="Times New Roman"/>
                                    </w:rPr>
                                    <w:t>Bežné výdavky celkom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200"/>
                                    <w:jc w:val="center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</w:rPr>
                                    <w:t>254 860,06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7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200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</w:rPr>
                                    <w:t>Prebytok  bežného rozpočtu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200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u w:val="single"/>
                                    </w:rPr>
                                    <w:t>65 923,93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99.85pt;height:87.8pt;mso-wrap-distance-left:7.05pt;mso-wrap-distance-right:7.05pt;mso-wrap-distance-top:0pt;mso-wrap-distance-bottom:10pt;margin-top:-84.35pt;mso-position-vertical:bottom;mso-position-vertical-relative:text;margin-left:0.05pt;mso-position-horizontal-relative:margin">
                <v:textbox inset="0in,0in,0in,0in">
                  <w:txbxContent>
                    <w:tbl>
                      <w:tblPr>
                        <w:tblpPr w:bottomFromText="200" w:horzAnchor="margin" w:leftFromText="141" w:rightFromText="141" w:tblpX="108" w:tblpY="0" w:tblpYSpec="bottom" w:topFromText="0" w:vertAnchor="text"/>
                        <w:tblW w:w="3997" w:type="dxa"/>
                        <w:jc w:val="left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1e0"/>
                      </w:tblPr>
                      <w:tblGrid>
                        <w:gridCol w:w="2781"/>
                        <w:gridCol w:w="1215"/>
                      </w:tblGrid>
                      <w:tr>
                        <w:trPr/>
                        <w:tc>
                          <w:tcPr>
                            <w:tcW w:w="27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spacing w:before="0" w:after="200"/>
                              <w:outlineLvl w:val="0"/>
                              <w:rPr/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Bežné príjmy celkom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spacing w:before="0" w:after="200"/>
                              <w:jc w:val="center"/>
                              <w:outlineLvl w:val="0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b/>
                              </w:rPr>
                              <w:t>320 783,99</w:t>
                            </w: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27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spacing w:before="0" w:after="200"/>
                              <w:outlineLvl w:val="0"/>
                              <w:rPr/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Bežné výdavky celkom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spacing w:before="0" w:after="200"/>
                              <w:jc w:val="center"/>
                              <w:outlineLvl w:val="0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b/>
                              </w:rPr>
                              <w:t>254 860,06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7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spacing w:before="0" w:after="200"/>
                              <w:outlineLvl w:val="0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b/>
                              </w:rPr>
                              <w:t>Prebytok  bežného rozpočtu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spacing w:before="0" w:after="200"/>
                              <w:outlineLvl w:val="0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u w:val="single"/>
                              </w:rPr>
                              <w:t>65 923,93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127000" distL="89535" distR="89535" simplePos="0" locked="0" layoutInCell="1" allowOverlap="1" relativeHeight="3">
                <wp:simplePos x="0" y="0"/>
                <wp:positionH relativeFrom="page">
                  <wp:posOffset>3963670</wp:posOffset>
                </wp:positionH>
                <wp:positionV relativeFrom="paragraph">
                  <wp:posOffset>-24765</wp:posOffset>
                </wp:positionV>
                <wp:extent cx="2733675" cy="1115060"/>
                <wp:effectExtent l="0" t="0" r="0" b="0"/>
                <wp:wrapSquare wrapText="bothSides"/>
                <wp:docPr id="2" name="Rámec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11506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200" w:horzAnchor="page" w:leftFromText="141" w:rightFromText="141" w:tblpX="6350" w:tblpY="-39" w:topFromText="0" w:vertAnchor="text"/>
                              <w:tblW w:w="4305" w:type="dxa"/>
                              <w:jc w:val="left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1e0"/>
                            </w:tblPr>
                            <w:tblGrid>
                              <w:gridCol w:w="3091"/>
                              <w:gridCol w:w="1213"/>
                            </w:tblGrid>
                            <w:tr>
                              <w:trPr/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200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eastAsia="Times New Roman" w:cs="Times New Roman"/>
                                    </w:rPr>
                                    <w:t>Kapitálové príjmy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200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eastAsia="Times New Roman" w:cs="Times New Roman"/>
                                    </w:rPr>
                                    <w:t>110 245,81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5" w:hRule="atLeast"/>
                              </w:trPr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200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eastAsia="Times New Roman" w:cs="Times New Roman"/>
                                    </w:rPr>
                                    <w:t>Kapitálové výdavky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200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146 414,17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200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</w:rPr>
                                    <w:t>Schodok kapitálového rozpočtu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200"/>
                                    <w:outlineLvl w:val="0"/>
                                    <w:rPr/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-36 168,36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15.25pt;height:87.8pt;mso-wrap-distance-left:7.05pt;mso-wrap-distance-right:7.05pt;mso-wrap-distance-top:0pt;mso-wrap-distance-bottom:10pt;margin-top:-1.95pt;mso-position-vertical-relative:text;margin-left:312.1pt;mso-position-horizontal-relative:page">
                <v:textbox inset="0in,0in,0in,0in">
                  <w:txbxContent>
                    <w:tbl>
                      <w:tblPr>
                        <w:tblpPr w:bottomFromText="200" w:horzAnchor="page" w:leftFromText="141" w:rightFromText="141" w:tblpX="6350" w:tblpY="-39" w:topFromText="0" w:vertAnchor="text"/>
                        <w:tblW w:w="4305" w:type="dxa"/>
                        <w:jc w:val="left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1e0"/>
                      </w:tblPr>
                      <w:tblGrid>
                        <w:gridCol w:w="3091"/>
                        <w:gridCol w:w="1213"/>
                      </w:tblGrid>
                      <w:tr>
                        <w:trPr/>
                        <w:tc>
                          <w:tcPr>
                            <w:tcW w:w="30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spacing w:before="0" w:after="200"/>
                              <w:outlineLvl w:val="0"/>
                              <w:rPr/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Kapitálové príjmy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spacing w:before="0" w:after="200"/>
                              <w:outlineLvl w:val="0"/>
                              <w:rPr/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110 245,81</w:t>
                            </w:r>
                          </w:p>
                        </w:tc>
                      </w:tr>
                      <w:tr>
                        <w:trPr>
                          <w:trHeight w:val="225" w:hRule="atLeast"/>
                        </w:trPr>
                        <w:tc>
                          <w:tcPr>
                            <w:tcW w:w="30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spacing w:before="0" w:after="200"/>
                              <w:outlineLvl w:val="0"/>
                              <w:rPr/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Kapitálové výdavky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spacing w:before="0" w:after="200"/>
                              <w:outlineLvl w:val="0"/>
                              <w:rPr/>
                            </w:pPr>
                            <w:r>
                              <w:rPr>
                                <w:rFonts w:eastAsia="Times New Roman"/>
                              </w:rPr>
                              <w:t>146 414,17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0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spacing w:before="0" w:after="200"/>
                              <w:outlineLvl w:val="0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b/>
                              </w:rPr>
                              <w:t>Schodok kapitálového rozpočtu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spacing w:before="0" w:after="200"/>
                              <w:outlineLvl w:val="0"/>
                              <w:rPr/>
                            </w:pPr>
                            <w:r>
                              <w:rPr>
                                <w:b/>
                                <w:u w:val="single"/>
                              </w:rPr>
                              <w:t>-36 168,36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0"/>
        </w:numPr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outlineLvl w:val="0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  <w:t xml:space="preserve">           </w:t>
      </w:r>
      <w:r>
        <mc:AlternateContent>
          <mc:Choice Requires="wps">
            <w:drawing>
              <wp:anchor behindDoc="0" distT="0" distB="127000" distL="89535" distR="89535" simplePos="0" locked="0" layoutInCell="1" allowOverlap="1" relativeHeight="4">
                <wp:simplePos x="0" y="0"/>
                <wp:positionH relativeFrom="margin">
                  <wp:align>center</wp:align>
                </wp:positionH>
                <wp:positionV relativeFrom="paragraph">
                  <wp:posOffset>688975</wp:posOffset>
                </wp:positionV>
                <wp:extent cx="2596515" cy="918845"/>
                <wp:effectExtent l="0" t="0" r="0" b="0"/>
                <wp:wrapSquare wrapText="bothSides"/>
                <wp:docPr id="3" name="Rámec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515" cy="91884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200" w:horzAnchor="margin" w:leftFromText="141" w:rightFromText="141" w:tblpX="0" w:tblpXSpec="center" w:tblpY="1085" w:topFromText="0" w:vertAnchor="text"/>
                              <w:tblW w:w="4089" w:type="dxa"/>
                              <w:jc w:val="center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1e0"/>
                            </w:tblPr>
                            <w:tblGrid>
                              <w:gridCol w:w="2874"/>
                              <w:gridCol w:w="1214"/>
                            </w:tblGrid>
                            <w:tr>
                              <w:trPr/>
                              <w:tc>
                                <w:tcPr>
                                  <w:tcW w:w="28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200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eastAsia="Times New Roman" w:cs="Times New Roman"/>
                                    </w:rPr>
                                    <w:t>Finančné operácie – príjmy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200"/>
                                    <w:jc w:val="right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eastAsia="Times New Roman" w:cs="Times New Roman"/>
                                    </w:rPr>
                                    <w:t>38 253,30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8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200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eastAsia="Times New Roman" w:cs="Times New Roman"/>
                                    </w:rPr>
                                    <w:t xml:space="preserve">Finančné operácie – výdavky                    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200"/>
                                    <w:jc w:val="right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eastAsia="Times New Roman" w:cs="Times New Roman"/>
                                    </w:rPr>
                                    <w:t>56 346,99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8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200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</w:rPr>
                                    <w:t>Finančné operácie  -prebytok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200"/>
                                    <w:jc w:val="right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u w:val="single"/>
                                    </w:rPr>
                                    <w:t>-18 093,69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04.45pt;height:72.35pt;mso-wrap-distance-left:7.05pt;mso-wrap-distance-right:7.05pt;mso-wrap-distance-top:0pt;mso-wrap-distance-bottom:10pt;margin-top:54.25pt;mso-position-vertical-relative:text;margin-left:124.6pt;mso-position-horizontal:center;mso-position-horizontal-relative:margin">
                <v:textbox inset="0in,0in,0in,0in">
                  <w:txbxContent>
                    <w:tbl>
                      <w:tblPr>
                        <w:tblpPr w:bottomFromText="200" w:horzAnchor="margin" w:leftFromText="141" w:rightFromText="141" w:tblpX="0" w:tblpXSpec="center" w:tblpY="1085" w:topFromText="0" w:vertAnchor="text"/>
                        <w:tblW w:w="4089" w:type="dxa"/>
                        <w:jc w:val="center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1e0"/>
                      </w:tblPr>
                      <w:tblGrid>
                        <w:gridCol w:w="2874"/>
                        <w:gridCol w:w="1214"/>
                      </w:tblGrid>
                      <w:tr>
                        <w:trPr/>
                        <w:tc>
                          <w:tcPr>
                            <w:tcW w:w="28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spacing w:before="0" w:after="200"/>
                              <w:outlineLvl w:val="0"/>
                              <w:rPr/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Finančné operácie – príjmy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spacing w:before="0" w:after="200"/>
                              <w:jc w:val="right"/>
                              <w:outlineLvl w:val="0"/>
                              <w:rPr/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38 253,30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8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spacing w:before="0" w:after="200"/>
                              <w:outlineLvl w:val="0"/>
                              <w:rPr/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 xml:space="preserve">Finančné operácie – výdavky                    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spacing w:before="0" w:after="200"/>
                              <w:jc w:val="right"/>
                              <w:outlineLvl w:val="0"/>
                              <w:rPr/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56 346,99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8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spacing w:before="0" w:after="200"/>
                              <w:outlineLvl w:val="0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b/>
                              </w:rPr>
                              <w:t>Finančné operácie  -prebytok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spacing w:before="0" w:after="200"/>
                              <w:jc w:val="right"/>
                              <w:outlineLvl w:val="0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u w:val="single"/>
                              </w:rPr>
                              <w:t>-18 093,69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0"/>
        </w:numPr>
        <w:outlineLvl w:val="0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 w:line="240" w:before="0" w:after="60"/>
        <w:jc w:val="both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 w:line="240" w:before="0" w:after="60"/>
        <w:jc w:val="both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 w:line="240" w:before="0" w:after="60"/>
        <w:jc w:val="both"/>
        <w:rPr/>
      </w:pPr>
      <w:r>
        <w:rPr/>
      </w:r>
    </w:p>
    <w:p>
      <w:pPr>
        <w:pStyle w:val="Normal"/>
        <w:spacing w:lineRule="auto" w:line="240" w:before="0" w:after="60"/>
        <w:jc w:val="both"/>
        <w:rPr/>
      </w:pPr>
      <w:r>
        <w:rPr/>
      </w:r>
    </w:p>
    <w:p>
      <w:pPr>
        <w:pStyle w:val="Normal"/>
        <w:numPr>
          <w:ilvl w:val="2"/>
          <w:numId w:val="1"/>
        </w:numPr>
        <w:spacing w:lineRule="auto" w:line="240" w:before="0" w:after="0"/>
        <w:rPr>
          <w:rFonts w:ascii="Calibri" w:hAnsi="Calibri" w:eastAsia="Times New Roman" w:cs="Times New Roman"/>
          <w:b/>
          <w:b/>
          <w:color w:val="6600FF"/>
          <w:sz w:val="24"/>
          <w:szCs w:val="24"/>
        </w:rPr>
      </w:pPr>
      <w:r>
        <w:rPr>
          <w:rFonts w:eastAsia="Times New Roman" w:cs="Times New Roman"/>
          <w:b/>
          <w:color w:val="6600FF"/>
          <w:sz w:val="24"/>
          <w:szCs w:val="24"/>
        </w:rPr>
        <w:t>Rozbor plnenia príjmov za rok 2018</w:t>
      </w:r>
    </w:p>
    <w:p>
      <w:pPr>
        <w:pStyle w:val="Normal"/>
        <w:spacing w:lineRule="auto" w:line="240" w:before="0" w:after="0"/>
        <w:ind w:left="2340" w:hanging="0"/>
        <w:rPr>
          <w:rFonts w:ascii="Calibri" w:hAnsi="Calibri" w:eastAsia="Times New Roman" w:cs="Times New Roman"/>
          <w:b/>
          <w:b/>
          <w:color w:val="6600FF"/>
          <w:sz w:val="24"/>
          <w:szCs w:val="24"/>
        </w:rPr>
      </w:pPr>
      <w:r>
        <w:rPr>
          <w:rFonts w:eastAsia="Times New Roman" w:cs="Times New Roman"/>
          <w:b/>
          <w:color w:val="6600FF"/>
          <w:sz w:val="24"/>
          <w:szCs w:val="24"/>
        </w:rPr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rPr>
          <w:rFonts w:ascii="Calibri" w:hAnsi="Calibri" w:eastAsia="Times New Roman" w:cs="Times New Roman"/>
          <w:b/>
          <w:b/>
          <w:color w:val="FF0000"/>
        </w:rPr>
      </w:pPr>
      <w:r>
        <w:rPr>
          <w:rFonts w:eastAsia="Times New Roman" w:cs="Times New Roman"/>
          <w:b/>
          <w:color w:val="FF0000"/>
        </w:rPr>
        <w:t>Bežné príjmy</w:t>
      </w:r>
    </w:p>
    <w:tbl>
      <w:tblPr>
        <w:tblpPr w:bottomFromText="200" w:horzAnchor="margin" w:leftFromText="141" w:rightFromText="141" w:tblpX="0" w:tblpY="48" w:topFromText="0" w:vertAnchor="text"/>
        <w:tblW w:w="928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2422"/>
        <w:gridCol w:w="2476"/>
        <w:gridCol w:w="2320"/>
        <w:gridCol w:w="2068"/>
      </w:tblGrid>
      <w:tr>
        <w:trPr/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5DFEC" w:themeFill="accent4" w:themeFillTint="33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Rozpočet na rok  pôvodný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5DFEC" w:themeFill="accent4" w:themeFillTint="33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 xml:space="preserve">Rozpočet na rok  upravený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5DFEC" w:themeFill="accent4" w:themeFillTint="33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Skutočnosť k 31.12.2018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5DFEC" w:themeFill="accent4" w:themeFillTint="33" w:val="clea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% plnenia</w:t>
            </w:r>
          </w:p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schválený/upravený</w:t>
            </w:r>
          </w:p>
        </w:tc>
      </w:tr>
      <w:tr>
        <w:trPr/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  <w:t>254 000,00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  <w:t>320 785,00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  <w:t>320 783,99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  <w:t>126,29       100,00</w:t>
            </w:r>
          </w:p>
        </w:tc>
      </w:tr>
    </w:tbl>
    <w:p>
      <w:pPr>
        <w:pStyle w:val="Normal"/>
        <w:spacing w:lineRule="auto" w:line="240" w:before="0" w:after="60"/>
        <w:rPr>
          <w:rFonts w:ascii="Calibri" w:hAnsi="Calibri" w:eastAsia="Times New Roman" w:cs="Times New Roman"/>
          <w:b/>
          <w:b/>
          <w:color w:val="FF0000"/>
        </w:rPr>
      </w:pPr>
      <w:r>
        <w:rPr>
          <w:rFonts w:eastAsia="Times New Roman" w:cs="Times New Roman"/>
          <w:b/>
          <w:color w:val="FF0000"/>
        </w:rPr>
      </w:r>
    </w:p>
    <w:p>
      <w:pPr>
        <w:pStyle w:val="Normal"/>
        <w:numPr>
          <w:ilvl w:val="1"/>
          <w:numId w:val="4"/>
        </w:numPr>
        <w:suppressAutoHyphens w:val="true"/>
        <w:spacing w:lineRule="auto" w:line="240" w:before="0" w:after="60"/>
        <w:rPr>
          <w:rFonts w:ascii="Calibri" w:hAnsi="Calibri" w:eastAsia="Times New Roman" w:cs="Times New Roman"/>
          <w:b/>
          <w:b/>
          <w:color w:val="FF0000"/>
        </w:rPr>
      </w:pPr>
      <w:r>
        <w:rPr>
          <w:rFonts w:eastAsia="Times New Roman" w:cs="Times New Roman"/>
          <w:b/>
          <w:color w:val="FF0000"/>
        </w:rPr>
        <w:t xml:space="preserve">daňové príjmy : </w:t>
      </w:r>
    </w:p>
    <w:tbl>
      <w:tblPr>
        <w:tblW w:w="9250" w:type="dxa"/>
        <w:jc w:val="left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351"/>
        <w:gridCol w:w="2358"/>
        <w:gridCol w:w="2440"/>
        <w:gridCol w:w="2100"/>
      </w:tblGrid>
      <w:tr>
        <w:trPr/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5DFEC" w:themeFill="accent4" w:themeFillTint="33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Rozpočet na rok  pôvodný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5DFEC" w:themeFill="accent4" w:themeFillTint="33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 xml:space="preserve">Rozpočet na rok  upravený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5DFEC" w:themeFill="accent4" w:themeFillTint="33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Skutočnosť k 31.12.2018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5DFEC" w:themeFill="accent4" w:themeFillTint="33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% plnenia</w:t>
            </w:r>
          </w:p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schválený/upravený</w:t>
            </w:r>
          </w:p>
        </w:tc>
      </w:tr>
      <w:tr>
        <w:trPr/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  <w:t>218 900,00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  <w:t>226 051,00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  <w:t>226 050,54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  <w:t>103,05    100,00</w:t>
            </w:r>
          </w:p>
        </w:tc>
      </w:tr>
    </w:tbl>
    <w:p>
      <w:pPr>
        <w:pStyle w:val="Normal"/>
        <w:spacing w:before="0" w:after="60"/>
        <w:jc w:val="both"/>
        <w:rPr>
          <w:rFonts w:ascii="Calibri" w:hAnsi="Calibri"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Normal"/>
        <w:spacing w:lineRule="auto" w:line="240" w:before="0" w:after="60"/>
        <w:jc w:val="both"/>
        <w:rPr>
          <w:rFonts w:ascii="Calibri" w:hAnsi="Calibri" w:eastAsia="Times New Roman" w:cs="Times New Roman"/>
          <w:b/>
          <w:b/>
        </w:rPr>
      </w:pPr>
      <w:r>
        <w:rPr>
          <w:rFonts w:eastAsia="Times New Roman" w:cs="Times New Roman"/>
          <w:b/>
        </w:rPr>
        <w:t xml:space="preserve">a) Výnos dane z príjmov poukázaný územnej samospráve </w:t>
      </w:r>
    </w:p>
    <w:p>
      <w:pPr>
        <w:pStyle w:val="Normal"/>
        <w:spacing w:lineRule="auto" w:line="240" w:before="0" w:after="60"/>
        <w:jc w:val="both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  <w:t>Z predpokladanej finančnej čiastky vo výške 158 500,</w:t>
      </w:r>
      <w:r>
        <w:rPr>
          <w:rFonts w:eastAsia="Times New Roman" w:cs="Times New Roman"/>
        </w:rPr>
        <w:t xml:space="preserve">00 </w:t>
      </w:r>
      <w:r>
        <w:rPr>
          <w:rFonts w:eastAsia="Times New Roman" w:cs="Tahoma"/>
        </w:rPr>
        <w:t>€</w:t>
      </w:r>
      <w:r>
        <w:rPr>
          <w:rFonts w:eastAsia="Times New Roman" w:cs="Times New Roman"/>
        </w:rPr>
        <w:t xml:space="preserve"> z výnosu dane z príjmov boli k 31.12.2018 poukázané prostriedky zo ŠR vo výške 164 862,</w:t>
      </w:r>
      <w:r>
        <w:rPr>
          <w:rFonts w:eastAsia="Times New Roman" w:cs="Times New Roman"/>
        </w:rPr>
        <w:t xml:space="preserve">54 </w:t>
      </w:r>
      <w:r>
        <w:rPr>
          <w:rFonts w:eastAsia="Times New Roman" w:cs="Tahoma"/>
        </w:rPr>
        <w:t>€</w:t>
      </w:r>
      <w:r>
        <w:rPr>
          <w:rFonts w:eastAsia="Times New Roman" w:cs="Times New Roman"/>
        </w:rPr>
        <w:t xml:space="preserve"> . Preto sa upravil rozpočet na 164 863,00 €. </w:t>
      </w:r>
    </w:p>
    <w:p>
      <w:pPr>
        <w:pStyle w:val="Normal"/>
        <w:spacing w:lineRule="auto" w:line="240" w:before="0" w:after="60"/>
        <w:jc w:val="both"/>
        <w:rPr>
          <w:rFonts w:ascii="Calibri" w:hAnsi="Calibri" w:eastAsia="Times New Roman" w:cs="Times New Roman"/>
        </w:rPr>
      </w:pPr>
      <w:r>
        <w:rPr>
          <w:rFonts w:eastAsia="Times New Roman" w:cs="Times New Roman"/>
          <w:b/>
        </w:rPr>
        <w:t>b) Daň z nehnuteľností</w:t>
      </w:r>
    </w:p>
    <w:p>
      <w:pPr>
        <w:pStyle w:val="Normal"/>
        <w:spacing w:lineRule="auto" w:line="240" w:before="0" w:after="60"/>
        <w:jc w:val="both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  <w:t xml:space="preserve">Z pôvodných rozpočtovaných 60 000,00 </w:t>
      </w:r>
      <w:r>
        <w:rPr>
          <w:rFonts w:eastAsia="Times New Roman" w:cs="Tahoma"/>
        </w:rPr>
        <w:t>€</w:t>
      </w:r>
      <w:r>
        <w:rPr>
          <w:rFonts w:eastAsia="Times New Roman" w:cs="Tahoma" w:ascii="Tahoma" w:hAnsi="Tahoma"/>
        </w:rPr>
        <w:t xml:space="preserve"> </w:t>
      </w:r>
      <w:r>
        <w:rPr>
          <w:rFonts w:eastAsia="Times New Roman" w:cs="Times New Roman"/>
        </w:rPr>
        <w:t xml:space="preserve">bol skutočný príjem k 31.12.2018 vo výške 60 720,00  </w:t>
      </w:r>
      <w:r>
        <w:rPr>
          <w:rFonts w:eastAsia="Times New Roman" w:cs="Tahoma"/>
        </w:rPr>
        <w:t>€</w:t>
      </w:r>
      <w:r>
        <w:rPr>
          <w:rFonts w:eastAsia="Times New Roman" w:cs="Tahoma" w:ascii="Tahoma" w:hAnsi="Tahoma"/>
        </w:rPr>
        <w:t xml:space="preserve">, </w:t>
      </w:r>
      <w:r>
        <w:rPr>
          <w:rFonts w:eastAsia="Times New Roman" w:cs="Times New Roman"/>
        </w:rPr>
        <w:t>čo je z pôv. rozpočtu 101,20</w:t>
      </w:r>
      <w:r>
        <w:rPr>
          <w:rFonts w:eastAsia="Times New Roman" w:cs="Tahoma" w:ascii="Tahoma" w:hAnsi="Tahoma"/>
        </w:rPr>
        <w:t xml:space="preserve"> </w:t>
      </w:r>
      <w:r>
        <w:rPr>
          <w:rFonts w:eastAsia="Times New Roman" w:cs="Times New Roman"/>
        </w:rPr>
        <w:t xml:space="preserve">% . Daň z pozemkov sa vybrala vo výške 56 330,89  €  a daň zo stavieb bola vo výške  4 389,11 €.  </w:t>
      </w:r>
    </w:p>
    <w:p>
      <w:pPr>
        <w:pStyle w:val="Normal"/>
        <w:spacing w:lineRule="auto" w:line="240" w:before="0" w:after="60"/>
        <w:jc w:val="both"/>
        <w:rPr>
          <w:rFonts w:ascii="Calibri" w:hAnsi="Calibri" w:eastAsia="Times New Roman" w:cs="Times New Roman"/>
        </w:rPr>
      </w:pPr>
      <w:r>
        <w:rPr>
          <w:rFonts w:eastAsia="Times New Roman" w:cs="Times New Roman"/>
          <w:b/>
        </w:rPr>
        <w:t>c) Daň za psa</w:t>
      </w:r>
      <w:r>
        <w:rPr>
          <w:rFonts w:eastAsia="Times New Roman" w:cs="Times New Roman"/>
        </w:rPr>
        <w:t xml:space="preserve">  </w:t>
      </w:r>
    </w:p>
    <w:p>
      <w:pPr>
        <w:pStyle w:val="Normal"/>
        <w:spacing w:lineRule="auto" w:line="240" w:before="0" w:after="60"/>
        <w:jc w:val="both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  <w:t xml:space="preserve">Z pôvodných rozpočtovaných 400,00 € sa vybralo 468,00 € . Čo je 117,00 %. Rozpočet sa upravil na 468,00 €. Daň sa vyberá cez službu SIPO jednorázovo. </w:t>
      </w:r>
    </w:p>
    <w:p>
      <w:pPr>
        <w:pStyle w:val="Normal"/>
        <w:spacing w:before="0" w:after="120"/>
        <w:jc w:val="both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ind w:firstLine="708"/>
        <w:rPr>
          <w:rFonts w:ascii="Calibri" w:hAnsi="Calibri" w:eastAsia="Times New Roman" w:cs="Times New Roman"/>
          <w:b/>
          <w:b/>
          <w:color w:val="FF0000"/>
        </w:rPr>
      </w:pPr>
      <w:r>
        <w:rPr>
          <w:rFonts w:eastAsia="Times New Roman" w:cs="Times New Roman"/>
          <w:b/>
          <w:color w:val="FF0000"/>
        </w:rPr>
        <w:t xml:space="preserve">1.2.Bežné príjmy - nedaňové príjmy : </w:t>
      </w:r>
      <w:r>
        <w:rPr>
          <w:rFonts w:eastAsia="Times New Roman" w:cs="Times New Roman"/>
          <w:b/>
        </w:rPr>
        <w:t xml:space="preserve"> </w:t>
      </w:r>
    </w:p>
    <w:tbl>
      <w:tblPr>
        <w:tblW w:w="9250" w:type="dxa"/>
        <w:jc w:val="left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351"/>
        <w:gridCol w:w="2358"/>
        <w:gridCol w:w="2440"/>
        <w:gridCol w:w="2100"/>
      </w:tblGrid>
      <w:tr>
        <w:trPr/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5DFEC" w:themeFill="accent4" w:themeFillTint="33" w:val="clea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 xml:space="preserve">Rozpočet na rok  </w:t>
            </w:r>
          </w:p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pôvodný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5DFEC" w:themeFill="accent4" w:themeFillTint="33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 xml:space="preserve">Rozpočet na rok  upravený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5DFEC" w:themeFill="accent4" w:themeFillTint="33" w:val="clea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 xml:space="preserve">Skutočnosť </w:t>
            </w:r>
          </w:p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k 31.12.2016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5DFEC" w:themeFill="accent4" w:themeFillTint="33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% plnenia</w:t>
            </w:r>
          </w:p>
        </w:tc>
      </w:tr>
      <w:tr>
        <w:trPr/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5DFEC" w:themeFill="accent4" w:themeFillTint="33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  <w:t>35 100,00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5DFEC" w:themeFill="accent4" w:themeFillTint="33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  <w:t>94 734,00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5DFEC" w:themeFill="accent4" w:themeFillTint="33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  <w:t>94 733,45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5DFEC" w:themeFill="accent4" w:themeFillTint="33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  <w:t>269,89    100,00</w:t>
            </w:r>
          </w:p>
        </w:tc>
      </w:tr>
    </w:tbl>
    <w:p>
      <w:pPr>
        <w:pStyle w:val="Normal"/>
        <w:spacing w:lineRule="auto" w:line="240" w:before="0" w:after="0"/>
        <w:ind w:left="720" w:hanging="0"/>
        <w:jc w:val="both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before="0" w:after="120"/>
        <w:jc w:val="both"/>
        <w:rPr>
          <w:rFonts w:ascii="Calibri" w:hAnsi="Calibri" w:eastAsia="Times New Roman" w:cs="Times New Roman"/>
          <w:b/>
          <w:b/>
        </w:rPr>
      </w:pP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 xml:space="preserve">Poplatok za komunálny odpad a drobný stavebný odpad  </w:t>
      </w:r>
    </w:p>
    <w:p>
      <w:pPr>
        <w:pStyle w:val="Normal"/>
        <w:spacing w:lineRule="auto" w:line="240" w:before="0" w:after="60"/>
        <w:jc w:val="both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  <w:t xml:space="preserve">Z rozpočtovaných 7 500,00 € sa vybralo 7 796,19 </w:t>
      </w:r>
      <w:r>
        <w:rPr>
          <w:rFonts w:eastAsia="Times New Roman" w:cs="Tahoma" w:ascii="Tahoma" w:hAnsi="Tahoma"/>
        </w:rPr>
        <w:t>€</w:t>
      </w:r>
      <w:r>
        <w:rPr>
          <w:rFonts w:eastAsia="Times New Roman" w:cs="Times New Roman"/>
        </w:rPr>
        <w:t xml:space="preserve"> čo je 103,95 %. K úprave rozpočtu došlo z toho dôvodu na 7 796,00 €.  Poplatok  sa vyberá cez službu SIPO  štvrťročne. </w:t>
      </w:r>
    </w:p>
    <w:p>
      <w:pPr>
        <w:pStyle w:val="Normal"/>
        <w:spacing w:lineRule="auto" w:line="240" w:before="0" w:after="60"/>
        <w:jc w:val="both"/>
        <w:rPr/>
      </w:pPr>
      <w:r>
        <w:rPr>
          <w:b/>
        </w:rPr>
        <w:t>Transfery</w:t>
      </w:r>
      <w:r>
        <w:rPr/>
        <w:t xml:space="preserve">: </w:t>
      </w:r>
    </w:p>
    <w:p>
      <w:pPr>
        <w:pStyle w:val="Normal"/>
        <w:spacing w:lineRule="auto" w:line="240" w:before="0" w:after="60"/>
        <w:jc w:val="both"/>
        <w:rPr/>
      </w:pPr>
      <w:r>
        <w:rPr/>
        <w:t xml:space="preserve">EÚ nám poskytla transfer  Európa pre občanov vo výške 18 000,00 </w:t>
      </w:r>
      <w:r>
        <w:rPr>
          <w:rFonts w:cs="Calibri" w:cstheme="minorHAnsi"/>
        </w:rPr>
        <w:t>€</w:t>
      </w:r>
      <w:r>
        <w:rPr/>
        <w:t>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/>
        <w:t xml:space="preserve">Od úradu práce bol poskytnutý transfer na zamestnanie dlhodobých uchádzačov o zamestnanie a na aktivačnú činnosť vo výške 5 418,00 € , na stravu 108,48 €. Zo ŠR na prenesený výkon bol poskytnutý príspevok pre 5ročné deti MŠ 715,00 €, REGOB a REGADRIES 195,62 €  a na komunálne voľby vo výške 526,86 </w:t>
      </w:r>
      <w:r>
        <w:rPr>
          <w:rFonts w:cs="Calibri" w:cstheme="minorHAnsi"/>
        </w:rPr>
        <w:t xml:space="preserve">€. Na účet obce boli prevedené detské prídavky v sume 449,76€. </w:t>
      </w:r>
    </w:p>
    <w:p>
      <w:pPr>
        <w:pStyle w:val="Normal"/>
        <w:spacing w:lineRule="auto" w:line="240" w:before="0" w:after="60"/>
        <w:jc w:val="both"/>
        <w:rPr/>
      </w:pPr>
      <w:r>
        <w:rPr>
          <w:rFonts w:cs="Calibri" w:cstheme="minorHAnsi"/>
          <w:i/>
        </w:rPr>
        <w:t xml:space="preserve">Zahraničné </w:t>
      </w:r>
      <w:r>
        <w:rPr>
          <w:rFonts w:cs="Calibri" w:cstheme="minorHAnsi"/>
        </w:rPr>
        <w:t>granty a transfery : Rákóczi Szovetség poskytlo v decembri materskej škole v decembri na bežné výdavky 310,00 € . Táto suma sa nevyčerpala, preniesla sa do roku 2019.</w:t>
      </w:r>
    </w:p>
    <w:p>
      <w:pPr>
        <w:pStyle w:val="Normal"/>
        <w:spacing w:lineRule="auto" w:line="240" w:before="0" w:after="60"/>
        <w:jc w:val="both"/>
        <w:rPr/>
      </w:pPr>
      <w:r>
        <w:rPr>
          <w:b/>
        </w:rPr>
        <w:t xml:space="preserve">Administratívne poplatky  </w:t>
      </w:r>
      <w:r>
        <w:rPr/>
        <w:t>a iné poplatky, platby sa pôvodne rozpočtovali na 800,00 €. V skutočnosti sa vybralo 862,50 €. Plnenie 107,81 %. Významné zložky boli správne stavebné poplatky  a  za osvedčenie .</w:t>
      </w:r>
    </w:p>
    <w:p>
      <w:pPr>
        <w:pStyle w:val="Normal"/>
        <w:spacing w:lineRule="auto" w:line="240" w:before="0" w:after="60"/>
        <w:jc w:val="both"/>
        <w:rPr/>
      </w:pPr>
      <w:r>
        <w:rPr/>
        <w:t xml:space="preserve">Obec prijala </w:t>
      </w:r>
      <w:r>
        <w:rPr>
          <w:b/>
        </w:rPr>
        <w:t>za služby</w:t>
      </w:r>
      <w:r>
        <w:rPr/>
        <w:t xml:space="preserve"> – miestny rozhlas, poplatok za trhové miesto, služby poskytované dopravnými prostriedkami a pracovnými strojmi , iné služby v celkovej výške   31 546,80 </w:t>
      </w:r>
      <w:r>
        <w:rPr>
          <w:rFonts w:cs="Tahoma"/>
        </w:rPr>
        <w:t>€</w:t>
      </w:r>
      <w:r>
        <w:rPr/>
        <w:t xml:space="preserve">. Pôvodný rozpočet bol 2 300,00 €. </w:t>
      </w:r>
    </w:p>
    <w:p>
      <w:pPr>
        <w:pStyle w:val="Normal"/>
        <w:spacing w:lineRule="auto" w:line="240" w:before="0" w:after="60"/>
        <w:jc w:val="both"/>
        <w:rPr/>
      </w:pPr>
      <w:r>
        <w:rPr>
          <w:b/>
        </w:rPr>
        <w:t>Poplatok od rodičov detí</w:t>
      </w:r>
      <w:r>
        <w:rPr/>
        <w:t xml:space="preserve"> Materskej školy – čiastočná úhrada nákladov spojených s hmotným zabezpečením v predškolskom zariadení sa vybral sa vo výške 666,00 €, o 176,00 </w:t>
      </w:r>
      <w:r>
        <w:rPr>
          <w:rFonts w:cs="Calibri" w:cstheme="minorHAnsi"/>
        </w:rPr>
        <w:t>€</w:t>
      </w:r>
      <w:r>
        <w:rPr/>
        <w:t xml:space="preserve"> viac ako sa rozpočtovalo. </w:t>
      </w:r>
    </w:p>
    <w:p>
      <w:pPr>
        <w:pStyle w:val="Normal"/>
        <w:spacing w:lineRule="auto" w:line="240" w:before="0" w:after="60"/>
        <w:jc w:val="both"/>
        <w:rPr>
          <w:rFonts w:cs="Calibri" w:cstheme="minorHAnsi"/>
        </w:rPr>
      </w:pPr>
      <w:r>
        <w:rPr>
          <w:b/>
        </w:rPr>
        <w:t>Správny poplatok</w:t>
      </w:r>
      <w:r>
        <w:rPr/>
        <w:t xml:space="preserve">  od TIPOs-u sa vybral vo výške 66,52 </w:t>
      </w:r>
      <w:r>
        <w:rPr>
          <w:rFonts w:cs="Calibri" w:cstheme="minorHAnsi"/>
        </w:rPr>
        <w:t>€.</w:t>
      </w:r>
    </w:p>
    <w:p>
      <w:pPr>
        <w:pStyle w:val="Normal"/>
        <w:spacing w:lineRule="auto" w:line="240" w:before="0" w:after="60"/>
        <w:jc w:val="both"/>
        <w:rPr>
          <w:rFonts w:cs="Calibri" w:cstheme="minorHAnsi"/>
        </w:rPr>
      </w:pPr>
      <w:r>
        <w:rPr>
          <w:rFonts w:cs="Calibri" w:cstheme="minorHAnsi"/>
          <w:b/>
        </w:rPr>
        <w:t>Za prenajaté pozemky</w:t>
      </w:r>
      <w:r>
        <w:rPr>
          <w:rFonts w:cs="Calibri" w:cstheme="minorHAnsi"/>
        </w:rPr>
        <w:t xml:space="preserve"> bol príjem vo výške 436,99 €.</w:t>
      </w:r>
    </w:p>
    <w:p>
      <w:pPr>
        <w:pStyle w:val="Normal"/>
        <w:spacing w:lineRule="auto" w:line="240" w:before="0" w:after="60"/>
        <w:jc w:val="both"/>
        <w:rPr>
          <w:rFonts w:cs="Calibri" w:cstheme="minorHAnsi"/>
        </w:rPr>
      </w:pPr>
      <w:r>
        <w:rPr>
          <w:rFonts w:cs="Calibri" w:cstheme="minorHAnsi"/>
          <w:b/>
        </w:rPr>
        <w:t>Ostatné</w:t>
      </w:r>
      <w:r>
        <w:rPr>
          <w:rFonts w:cs="Calibri" w:cstheme="minorHAnsi"/>
        </w:rPr>
        <w:t xml:space="preserve"> - Od obyvateľov 12bytovky boli vybrané nájom, preddavky na vodné, elektriku, stočné a do fondu opráv  22 420,00 €. Úrok na bú bol 2,38 €. Stravné v ŠJ bolo 3 154,41 €. Z náhrad poistného plnenia bolo 726,11 €. Preplatky elektriky a ročné zúčtovanie ZP boli vo výške 803,74 €.</w:t>
      </w:r>
    </w:p>
    <w:p>
      <w:pPr>
        <w:pStyle w:val="Normal"/>
        <w:spacing w:lineRule="auto" w:line="240" w:before="0" w:after="60"/>
        <w:jc w:val="both"/>
        <w:rPr/>
      </w:pPr>
      <w:r>
        <w:rPr/>
      </w:r>
    </w:p>
    <w:p>
      <w:pPr>
        <w:pStyle w:val="Normal"/>
        <w:spacing w:before="0" w:after="120"/>
        <w:ind w:left="357" w:hanging="0"/>
        <w:jc w:val="both"/>
        <w:rPr>
          <w:rFonts w:ascii="Calibri" w:hAnsi="Calibri" w:eastAsia="Times New Roman" w:cs="Times New Roman"/>
          <w:b/>
          <w:b/>
        </w:rPr>
      </w:pPr>
      <w:r>
        <w:rPr>
          <w:rFonts w:eastAsia="Times New Roman" w:cs="Times New Roman"/>
          <w:b/>
        </w:rPr>
        <w:t xml:space="preserve">Obec prijala nasledovné tuzemské  granty a transfery na bežné výdavky : </w:t>
      </w:r>
    </w:p>
    <w:tbl>
      <w:tblPr>
        <w:tblStyle w:val="Mriekatabuky"/>
        <w:tblW w:w="76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15"/>
        <w:gridCol w:w="917"/>
        <w:gridCol w:w="1277"/>
        <w:gridCol w:w="3306"/>
        <w:gridCol w:w="1616"/>
      </w:tblGrid>
      <w:tr>
        <w:trPr>
          <w:trHeight w:val="552" w:hRule="atLeast"/>
        </w:trPr>
        <w:tc>
          <w:tcPr>
            <w:tcW w:w="143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Účet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357     A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Ročný obrat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Suma v </w:t>
            </w:r>
            <w:r>
              <w:rPr>
                <w:rFonts w:eastAsia="Times New Roman" w:cs="Tahoma" w:ascii="Tahoma" w:hAnsi="Tahoma"/>
                <w:b/>
                <w:sz w:val="20"/>
                <w:szCs w:val="20"/>
              </w:rPr>
              <w:t>€</w:t>
            </w:r>
          </w:p>
        </w:tc>
        <w:tc>
          <w:tcPr>
            <w:tcW w:w="33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Účel</w:t>
            </w:r>
          </w:p>
        </w:tc>
        <w:tc>
          <w:tcPr>
            <w:tcW w:w="1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Protiúčet</w:t>
            </w:r>
          </w:p>
        </w:tc>
      </w:tr>
      <w:tr>
        <w:trPr>
          <w:trHeight w:val="552" w:hRule="atLeast"/>
        </w:trPr>
        <w:tc>
          <w:tcPr>
            <w:tcW w:w="515" w:type="dxa"/>
            <w:tcBorders/>
            <w:shd w:color="auto" w:fill="C6D9F1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917" w:type="dxa"/>
            <w:tcBorders/>
            <w:shd w:color="auto" w:fill="C6D9F1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/>
            <w:shd w:color="auto" w:fill="C6D9F1" w:themeFill="text2" w:themeFillTint="3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169,62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26,00</w:t>
            </w:r>
          </w:p>
        </w:tc>
        <w:tc>
          <w:tcPr>
            <w:tcW w:w="3306" w:type="dxa"/>
            <w:tcBorders/>
            <w:shd w:color="auto" w:fill="C6D9F1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Register obyvateľstva- delimitácia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Register adries - delimitácia</w:t>
            </w:r>
          </w:p>
        </w:tc>
        <w:tc>
          <w:tcPr>
            <w:tcW w:w="1616" w:type="dxa"/>
            <w:tcBorders/>
            <w:shd w:color="auto" w:fill="C6D9F1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693.000</w:t>
            </w:r>
          </w:p>
        </w:tc>
      </w:tr>
      <w:tr>
        <w:trPr>
          <w:trHeight w:val="552" w:hRule="atLeast"/>
        </w:trPr>
        <w:tc>
          <w:tcPr>
            <w:tcW w:w="515" w:type="dxa"/>
            <w:tcBorders/>
            <w:shd w:color="auto" w:fill="C6D9F1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917" w:type="dxa"/>
            <w:tcBorders/>
            <w:shd w:color="auto" w:fill="C6D9F1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002, 005</w:t>
            </w:r>
          </w:p>
        </w:tc>
        <w:tc>
          <w:tcPr>
            <w:tcW w:w="1277" w:type="dxa"/>
            <w:tcBorders/>
            <w:shd w:color="auto" w:fill="C6D9F1" w:themeFill="text2" w:themeFillTint="3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5 418,00</w:t>
            </w:r>
          </w:p>
        </w:tc>
        <w:tc>
          <w:tcPr>
            <w:tcW w:w="3306" w:type="dxa"/>
            <w:tcBorders/>
            <w:shd w:color="auto" w:fill="C6D9F1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 aktivačnú činnosť nezamestnaných</w:t>
            </w:r>
          </w:p>
        </w:tc>
        <w:tc>
          <w:tcPr>
            <w:tcW w:w="1616" w:type="dxa"/>
            <w:tcBorders/>
            <w:shd w:color="auto" w:fill="C6D9F1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693.007, 693 010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695 005</w:t>
            </w:r>
          </w:p>
        </w:tc>
      </w:tr>
      <w:tr>
        <w:trPr>
          <w:trHeight w:val="552" w:hRule="atLeast"/>
        </w:trPr>
        <w:tc>
          <w:tcPr>
            <w:tcW w:w="515" w:type="dxa"/>
            <w:tcBorders/>
            <w:shd w:color="auto" w:fill="C6D9F1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357 </w:t>
            </w:r>
          </w:p>
        </w:tc>
        <w:tc>
          <w:tcPr>
            <w:tcW w:w="917" w:type="dxa"/>
            <w:tcBorders/>
            <w:shd w:color="auto" w:fill="C6D9F1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1277" w:type="dxa"/>
            <w:tcBorders/>
            <w:shd w:color="auto" w:fill="C6D9F1" w:themeFill="text2" w:themeFillTint="3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449,76</w:t>
            </w:r>
          </w:p>
        </w:tc>
        <w:tc>
          <w:tcPr>
            <w:tcW w:w="3306" w:type="dxa"/>
            <w:tcBorders/>
            <w:shd w:color="auto" w:fill="C6D9F1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Detský prídavok na účet obce</w:t>
            </w:r>
          </w:p>
        </w:tc>
        <w:tc>
          <w:tcPr>
            <w:tcW w:w="1616" w:type="dxa"/>
            <w:tcBorders/>
            <w:shd w:color="auto" w:fill="C6D9F1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693.002</w:t>
            </w:r>
          </w:p>
        </w:tc>
      </w:tr>
      <w:tr>
        <w:trPr>
          <w:trHeight w:val="552" w:hRule="atLeast"/>
        </w:trPr>
        <w:tc>
          <w:tcPr>
            <w:tcW w:w="515" w:type="dxa"/>
            <w:tcBorders/>
            <w:shd w:color="auto" w:fill="C6D9F1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917" w:type="dxa"/>
            <w:tcBorders/>
            <w:shd w:color="auto" w:fill="C6D9F1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030</w:t>
            </w:r>
          </w:p>
        </w:tc>
        <w:tc>
          <w:tcPr>
            <w:tcW w:w="1277" w:type="dxa"/>
            <w:tcBorders/>
            <w:shd w:color="auto" w:fill="C6D9F1" w:themeFill="text2" w:themeFillTint="3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715,00</w:t>
            </w:r>
          </w:p>
        </w:tc>
        <w:tc>
          <w:tcPr>
            <w:tcW w:w="3306" w:type="dxa"/>
            <w:tcBorders/>
            <w:shd w:color="auto" w:fill="C6D9F1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Príspevok pre 5 roč. deti –MŠ</w:t>
            </w:r>
          </w:p>
        </w:tc>
        <w:tc>
          <w:tcPr>
            <w:tcW w:w="1616" w:type="dxa"/>
            <w:tcBorders/>
            <w:shd w:color="auto" w:fill="C6D9F1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693.003</w:t>
            </w:r>
          </w:p>
        </w:tc>
      </w:tr>
      <w:tr>
        <w:trPr>
          <w:trHeight w:val="552" w:hRule="atLeast"/>
        </w:trPr>
        <w:tc>
          <w:tcPr>
            <w:tcW w:w="515" w:type="dxa"/>
            <w:tcBorders/>
            <w:shd w:color="auto" w:fill="DBE5F1" w:themeFill="accent1" w:themeFillTint="3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917" w:type="dxa"/>
            <w:tcBorders/>
            <w:shd w:color="auto" w:fill="DBE5F1" w:themeFill="accent1" w:themeFillTint="3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084</w:t>
            </w:r>
          </w:p>
        </w:tc>
        <w:tc>
          <w:tcPr>
            <w:tcW w:w="1277" w:type="dxa"/>
            <w:tcBorders/>
            <w:shd w:color="auto" w:fill="DBE5F1" w:themeFill="accent1" w:themeFillTint="3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526,86</w:t>
            </w:r>
          </w:p>
        </w:tc>
        <w:tc>
          <w:tcPr>
            <w:tcW w:w="3306" w:type="dxa"/>
            <w:tcBorders/>
            <w:shd w:color="auto" w:fill="DBE5F1" w:themeFill="accent1" w:themeFillTint="3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 komunálne voľby</w:t>
            </w:r>
          </w:p>
        </w:tc>
        <w:tc>
          <w:tcPr>
            <w:tcW w:w="1616" w:type="dxa"/>
            <w:tcBorders/>
            <w:shd w:color="auto" w:fill="DBE5F1" w:themeFill="accent1" w:themeFillTint="3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693.016</w:t>
            </w:r>
          </w:p>
        </w:tc>
      </w:tr>
      <w:tr>
        <w:trPr>
          <w:trHeight w:val="552" w:hRule="atLeast"/>
        </w:trPr>
        <w:tc>
          <w:tcPr>
            <w:tcW w:w="143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Spolu :</w:t>
            </w:r>
          </w:p>
        </w:tc>
        <w:tc>
          <w:tcPr>
            <w:tcW w:w="6199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7 305,24</w:t>
            </w:r>
          </w:p>
        </w:tc>
      </w:tr>
    </w:tbl>
    <w:p>
      <w:pPr>
        <w:pStyle w:val="Normal"/>
        <w:jc w:val="both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before="0" w:after="120"/>
        <w:ind w:left="357" w:hanging="0"/>
        <w:jc w:val="both"/>
        <w:rPr>
          <w:rFonts w:ascii="Calibri" w:hAnsi="Calibri" w:eastAsia="Times New Roman" w:cs="Times New Roman"/>
          <w:b/>
          <w:b/>
        </w:rPr>
      </w:pPr>
      <w:r>
        <w:rPr>
          <w:rFonts w:eastAsia="Times New Roman" w:cs="Times New Roman"/>
          <w:b/>
        </w:rPr>
        <w:t xml:space="preserve">Obec prijala nasledovné zahraničné  granty a transfery na bežné výdavky : </w:t>
      </w:r>
    </w:p>
    <w:tbl>
      <w:tblPr>
        <w:tblStyle w:val="Mriekatabuky"/>
        <w:tblW w:w="51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15"/>
        <w:gridCol w:w="516"/>
        <w:gridCol w:w="1278"/>
        <w:gridCol w:w="1827"/>
        <w:gridCol w:w="1006"/>
      </w:tblGrid>
      <w:tr>
        <w:trPr>
          <w:trHeight w:val="552" w:hRule="atLeast"/>
        </w:trPr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Účet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357  A</w:t>
            </w:r>
          </w:p>
        </w:tc>
        <w:tc>
          <w:tcPr>
            <w:tcW w:w="1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Ročný obrat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Suma v </w:t>
            </w:r>
            <w:r>
              <w:rPr>
                <w:rFonts w:eastAsia="Times New Roman" w:cs="Tahoma" w:ascii="Tahoma" w:hAnsi="Tahoma"/>
                <w:b/>
                <w:sz w:val="20"/>
                <w:szCs w:val="20"/>
              </w:rPr>
              <w:t>€</w:t>
            </w:r>
          </w:p>
        </w:tc>
        <w:tc>
          <w:tcPr>
            <w:tcW w:w="1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Účel</w:t>
            </w:r>
          </w:p>
        </w:tc>
        <w:tc>
          <w:tcPr>
            <w:tcW w:w="10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Protiúčet</w:t>
            </w:r>
          </w:p>
        </w:tc>
      </w:tr>
      <w:tr>
        <w:trPr>
          <w:trHeight w:val="552" w:hRule="atLeast"/>
        </w:trPr>
        <w:tc>
          <w:tcPr>
            <w:tcW w:w="515" w:type="dxa"/>
            <w:tcBorders/>
            <w:shd w:color="auto" w:fill="C6D9F1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516" w:type="dxa"/>
            <w:tcBorders/>
            <w:shd w:color="auto" w:fill="C6D9F1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015</w:t>
            </w:r>
          </w:p>
        </w:tc>
        <w:tc>
          <w:tcPr>
            <w:tcW w:w="1278" w:type="dxa"/>
            <w:tcBorders/>
            <w:shd w:color="auto" w:fill="C6D9F1" w:themeFill="text2" w:themeFillTint="3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18 000,00</w:t>
            </w:r>
          </w:p>
        </w:tc>
        <w:tc>
          <w:tcPr>
            <w:tcW w:w="1827" w:type="dxa"/>
            <w:tcBorders/>
            <w:shd w:color="auto" w:fill="C6D9F1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Európa pre občanov</w:t>
            </w:r>
          </w:p>
        </w:tc>
        <w:tc>
          <w:tcPr>
            <w:tcW w:w="1006" w:type="dxa"/>
            <w:tcBorders/>
            <w:shd w:color="auto" w:fill="C6D9F1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693.020</w:t>
            </w:r>
          </w:p>
        </w:tc>
      </w:tr>
      <w:tr>
        <w:trPr>
          <w:trHeight w:val="552" w:hRule="atLeast"/>
        </w:trPr>
        <w:tc>
          <w:tcPr>
            <w:tcW w:w="515" w:type="dxa"/>
            <w:tcBorders/>
            <w:shd w:color="auto" w:fill="C6D9F1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516" w:type="dxa"/>
            <w:tcBorders/>
            <w:shd w:color="auto" w:fill="C6D9F1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/>
            <w:shd w:color="auto" w:fill="C6D9F1" w:themeFill="text2" w:themeFillTint="3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310,00</w:t>
            </w:r>
          </w:p>
        </w:tc>
        <w:tc>
          <w:tcPr>
            <w:tcW w:w="1827" w:type="dxa"/>
            <w:tcBorders/>
            <w:shd w:color="auto" w:fill="C6D9F1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Pre materskú školu</w:t>
            </w:r>
          </w:p>
        </w:tc>
        <w:tc>
          <w:tcPr>
            <w:tcW w:w="1006" w:type="dxa"/>
            <w:tcBorders/>
            <w:shd w:color="auto" w:fill="C6D9F1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698 000</w:t>
            </w:r>
          </w:p>
        </w:tc>
      </w:tr>
    </w:tbl>
    <w:p>
      <w:pPr>
        <w:pStyle w:val="Normal"/>
        <w:jc w:val="both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before="0" w:after="120"/>
        <w:ind w:left="357" w:hanging="0"/>
        <w:jc w:val="both"/>
        <w:rPr>
          <w:rFonts w:ascii="Calibri" w:hAnsi="Calibri" w:eastAsia="Times New Roman" w:cs="Times New Roman"/>
          <w:b/>
          <w:b/>
        </w:rPr>
      </w:pPr>
      <w:r>
        <w:rPr>
          <w:rFonts w:eastAsia="Times New Roman" w:cs="Times New Roman"/>
          <w:b/>
        </w:rPr>
        <w:t xml:space="preserve">Obec prijala nasledovné dotácie : </w:t>
      </w:r>
    </w:p>
    <w:tbl>
      <w:tblPr>
        <w:tblStyle w:val="Mriekatabuky"/>
        <w:tblW w:w="65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16"/>
        <w:gridCol w:w="515"/>
        <w:gridCol w:w="1"/>
        <w:gridCol w:w="1604"/>
        <w:gridCol w:w="1"/>
        <w:gridCol w:w="2948"/>
        <w:gridCol w:w="1006"/>
      </w:tblGrid>
      <w:tr>
        <w:trPr>
          <w:trHeight w:val="397" w:hRule="atLeast"/>
        </w:trPr>
        <w:tc>
          <w:tcPr>
            <w:tcW w:w="10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Účet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6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Ročný obrat v </w:t>
            </w:r>
            <w:r>
              <w:rPr>
                <w:rFonts w:eastAsia="Times New Roman" w:cs="Tahoma" w:ascii="Tahoma" w:hAnsi="Tahoma"/>
                <w:b/>
                <w:sz w:val="20"/>
                <w:szCs w:val="20"/>
              </w:rPr>
              <w:t>€</w:t>
            </w:r>
          </w:p>
        </w:tc>
        <w:tc>
          <w:tcPr>
            <w:tcW w:w="294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Účel</w:t>
            </w:r>
          </w:p>
        </w:tc>
        <w:tc>
          <w:tcPr>
            <w:tcW w:w="10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Protiúčet</w:t>
            </w:r>
          </w:p>
        </w:tc>
      </w:tr>
      <w:tr>
        <w:trPr>
          <w:trHeight w:val="397" w:hRule="atLeast"/>
        </w:trPr>
        <w:tc>
          <w:tcPr>
            <w:tcW w:w="516" w:type="dxa"/>
            <w:tcBorders/>
            <w:shd w:color="auto" w:fill="C6D9F1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516" w:type="dxa"/>
            <w:gridSpan w:val="2"/>
            <w:tcBorders/>
            <w:shd w:color="auto" w:fill="C6D9F1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05" w:type="dxa"/>
            <w:gridSpan w:val="2"/>
            <w:tcBorders/>
            <w:shd w:color="auto" w:fill="C6D9F1" w:themeFill="text2" w:themeFillTint="33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108,48</w:t>
            </w:r>
          </w:p>
        </w:tc>
        <w:tc>
          <w:tcPr>
            <w:tcW w:w="2948" w:type="dxa"/>
            <w:tcBorders/>
            <w:shd w:color="auto" w:fill="C6D9F1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na stravu pre deti v hmotnej núdzi </w:t>
            </w:r>
          </w:p>
        </w:tc>
        <w:tc>
          <w:tcPr>
            <w:tcW w:w="1006" w:type="dxa"/>
            <w:tcBorders/>
            <w:shd w:color="auto" w:fill="C6D9F1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648 002</w:t>
            </w:r>
          </w:p>
        </w:tc>
      </w:tr>
    </w:tbl>
    <w:p>
      <w:pPr>
        <w:pStyle w:val="Normal"/>
        <w:jc w:val="both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  <w:t xml:space="preserve">Granty a transfery boli účelovo viazané a boli použité v súlade s ich účelom. V prípade potreby boli vyúčtované voči poskytovateľovi ak boli použité v plnej výške.  </w:t>
      </w:r>
    </w:p>
    <w:p>
      <w:pPr>
        <w:pStyle w:val="Normal"/>
        <w:spacing w:before="0" w:after="120"/>
        <w:rPr>
          <w:rFonts w:ascii="Calibri" w:hAnsi="Calibri" w:eastAsia="Times New Roman" w:cs="Times New Roman"/>
          <w:b/>
          <w:b/>
          <w:color w:val="FF0000"/>
        </w:rPr>
      </w:pPr>
      <w:r>
        <w:rPr>
          <w:rFonts w:eastAsia="Times New Roman" w:cs="Times New Roman"/>
          <w:b/>
          <w:color w:val="FF0000"/>
        </w:rPr>
        <w:t xml:space="preserve">3) Kapitálové príjmy : </w:t>
      </w:r>
    </w:p>
    <w:p>
      <w:pPr>
        <w:pStyle w:val="Normal"/>
        <w:spacing w:before="0" w:after="120"/>
        <w:rPr>
          <w:rFonts w:ascii="Calibri" w:hAnsi="Calibri" w:eastAsia="Times New Roman" w:cs="Times New Roman"/>
          <w:b/>
          <w:b/>
        </w:rPr>
      </w:pPr>
      <w:r>
        <w:rPr>
          <w:rFonts w:eastAsia="Times New Roman" w:cs="Times New Roman"/>
          <w:b/>
        </w:rPr>
        <w:t>Príjem kapitálových aktív :</w:t>
      </w:r>
    </w:p>
    <w:tbl>
      <w:tblPr>
        <w:tblW w:w="921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3070"/>
        <w:gridCol w:w="3071"/>
        <w:gridCol w:w="3071"/>
      </w:tblGrid>
      <w:tr>
        <w:trPr/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5DFEC" w:themeFill="accent4" w:themeFillTint="33" w:val="clear"/>
          </w:tcPr>
          <w:p>
            <w:pPr>
              <w:pStyle w:val="Normal"/>
              <w:spacing w:before="0" w:after="120"/>
              <w:jc w:val="center"/>
              <w:rPr>
                <w:rFonts w:ascii="Calibri" w:hAnsi="Calibri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Rozpočet na rok 2018</w:t>
            </w:r>
          </w:p>
          <w:p>
            <w:pPr>
              <w:pStyle w:val="Normal"/>
              <w:spacing w:before="0" w:after="12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  <w:t>pôvodný   upravený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5DFEC" w:themeFill="accent4" w:themeFillTint="33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Calibri" w:hAnsi="Calibri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Skutočnosť k 31.12.2018</w:t>
            </w:r>
          </w:p>
          <w:p>
            <w:pPr>
              <w:pStyle w:val="Normal"/>
              <w:spacing w:before="0" w:after="120"/>
              <w:jc w:val="center"/>
              <w:rPr>
                <w:rFonts w:ascii="Calibri" w:hAnsi="Calibri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v €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5DFEC" w:themeFill="accent4" w:themeFillTint="33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Calibri" w:hAnsi="Calibri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% plnenia</w:t>
            </w:r>
          </w:p>
          <w:p>
            <w:pPr>
              <w:pStyle w:val="Normal"/>
              <w:spacing w:before="0" w:after="120"/>
              <w:jc w:val="center"/>
              <w:rPr>
                <w:rFonts w:ascii="Calibri" w:hAnsi="Calibri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eastAsia="Times New Roman" w:cs="Times New Roman"/>
              </w:rPr>
              <w:t>upravený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</w:t>
            </w:r>
            <w:r>
              <w:rPr>
                <w:rFonts w:eastAsia="Times New Roman" w:cs="Times New Roman"/>
              </w:rPr>
              <w:t>0,00                 110 246,00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  <w:t>110 245,81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  <w:t>100,00</w:t>
            </w:r>
          </w:p>
        </w:tc>
      </w:tr>
    </w:tbl>
    <w:p>
      <w:pPr>
        <w:pStyle w:val="Normal"/>
        <w:spacing w:lineRule="auto" w:line="240" w:before="0" w:after="60"/>
        <w:jc w:val="both"/>
        <w:rPr/>
      </w:pPr>
      <w:r>
        <w:rPr/>
      </w:r>
    </w:p>
    <w:p>
      <w:pPr>
        <w:pStyle w:val="ListParagraph"/>
        <w:numPr>
          <w:ilvl w:val="0"/>
          <w:numId w:val="11"/>
        </w:numPr>
        <w:spacing w:lineRule="auto" w:line="240" w:before="0" w:after="60"/>
        <w:contextualSpacing/>
        <w:jc w:val="both"/>
        <w:rPr/>
      </w:pPr>
      <w:r>
        <w:rPr/>
        <w:t xml:space="preserve">Najvýznamnejším príjmom bol </w:t>
      </w:r>
      <w:r>
        <w:rPr>
          <w:rFonts w:cs="Calibri" w:cstheme="minorHAnsi"/>
        </w:rPr>
        <w:t>vládou maďarskej republiky poskytnutý transfer na rekonštrukciu materskej školy vo výške 96 545,81 €, ktorý bol  použitý v celkovej výške . Zaúčtoval sa na účet 384 017.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Ministersvo financií nám poskytlo kapitálový transfer na rekonštrukciu MR bol  vo výške 13 500,00 €.</w:t>
      </w:r>
    </w:p>
    <w:p>
      <w:pPr>
        <w:pStyle w:val="ListParagraph"/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60"/>
        <w:jc w:val="both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  <w:t>Na rekonštrukciu MR  sa z pridelených 13 500,00 € vyčerpalo 13 915,96 € . Zostatok 415,96 € sa preniesol do roku 2019 cez účet 384 016.</w:t>
      </w:r>
    </w:p>
    <w:p>
      <w:pPr>
        <w:pStyle w:val="Normal"/>
        <w:spacing w:lineRule="auto" w:line="240" w:before="0" w:after="60"/>
        <w:jc w:val="both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  <w:t>Granty a transfery boli účelovo viazané a boli použité v súlade s ich účelom.</w:t>
      </w:r>
    </w:p>
    <w:p>
      <w:pPr>
        <w:pStyle w:val="Normal"/>
        <w:spacing w:lineRule="auto" w:line="240" w:before="0" w:after="60"/>
        <w:jc w:val="both"/>
        <w:rPr/>
      </w:pPr>
      <w:r>
        <w:rPr/>
      </w:r>
    </w:p>
    <w:p>
      <w:pPr>
        <w:pStyle w:val="Normal"/>
        <w:spacing w:lineRule="auto" w:line="240" w:before="0" w:after="60"/>
        <w:rPr>
          <w:rFonts w:ascii="Calibri" w:hAnsi="Calibri" w:eastAsia="Times New Roman" w:cs="Times New Roman"/>
          <w:b/>
          <w:b/>
          <w:color w:val="FF0000"/>
        </w:rPr>
      </w:pPr>
      <w:r>
        <w:rPr>
          <w:rFonts w:eastAsia="Times New Roman" w:cs="Times New Roman"/>
          <w:b/>
          <w:color w:val="FF0000"/>
        </w:rPr>
        <w:t>4/Finančné operácie – príjmy</w:t>
      </w:r>
    </w:p>
    <w:p>
      <w:pPr>
        <w:pStyle w:val="Normal"/>
        <w:spacing w:lineRule="auto" w:line="240" w:before="0" w:after="60"/>
        <w:rPr>
          <w:rFonts w:ascii="Calibri" w:hAnsi="Calibri" w:eastAsia="Times New Roman" w:cs="Times New Roman"/>
          <w:b/>
          <w:b/>
          <w:color w:val="FF0000"/>
        </w:rPr>
      </w:pPr>
      <w:r>
        <w:rPr>
          <w:rFonts w:eastAsia="Times New Roman" w:cs="Times New Roman"/>
          <w:b/>
          <w:color w:val="FF0000"/>
        </w:rPr>
      </w:r>
    </w:p>
    <w:tbl>
      <w:tblPr>
        <w:tblW w:w="648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943"/>
        <w:gridCol w:w="3543"/>
      </w:tblGrid>
      <w:tr>
        <w:trPr>
          <w:trHeight w:val="1100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Calibri" w:hAnsi="Calibri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 xml:space="preserve">Rozpočet na rok 2018  </w:t>
            </w:r>
          </w:p>
          <w:p>
            <w:pPr>
              <w:pStyle w:val="Normal"/>
              <w:spacing w:lineRule="auto" w:line="240" w:before="0" w:after="60"/>
              <w:jc w:val="center"/>
              <w:rPr>
                <w:rFonts w:ascii="Calibri" w:hAnsi="Calibri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 xml:space="preserve">   </w:t>
            </w:r>
            <w:r>
              <w:rPr>
                <w:rFonts w:eastAsia="Times New Roman" w:cs="Times New Roman"/>
                <w:b/>
              </w:rPr>
              <w:t xml:space="preserve">v </w:t>
            </w:r>
            <w:r>
              <w:rPr/>
              <w:t>€</w:t>
            </w:r>
          </w:p>
          <w:p>
            <w:pPr>
              <w:pStyle w:val="Normal"/>
              <w:spacing w:lineRule="auto" w:line="240" w:before="0" w:after="60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eastAsia="Times New Roman" w:cs="Times New Roman"/>
              </w:rPr>
              <w:t>pôvodný         upravený</w:t>
            </w:r>
          </w:p>
          <w:p>
            <w:pPr>
              <w:pStyle w:val="Normal"/>
              <w:spacing w:lineRule="auto" w:line="240" w:before="0" w:after="60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Calibri" w:hAnsi="Calibri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 xml:space="preserve">Skutočnosť </w:t>
            </w:r>
          </w:p>
          <w:p>
            <w:pPr>
              <w:pStyle w:val="Normal"/>
              <w:spacing w:lineRule="auto" w:line="240" w:before="0" w:after="60"/>
              <w:jc w:val="center"/>
              <w:rPr>
                <w:rFonts w:ascii="Calibri" w:hAnsi="Calibri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k 31.12.2018</w:t>
            </w:r>
          </w:p>
          <w:p>
            <w:pPr>
              <w:pStyle w:val="Normal"/>
              <w:spacing w:lineRule="auto" w:line="240" w:before="0" w:after="60"/>
              <w:jc w:val="center"/>
              <w:rPr>
                <w:rFonts w:ascii="Calibri" w:hAnsi="Calibri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eastAsia="Times New Roman" w:cs="Times New Roman"/>
                <w:b/>
              </w:rPr>
              <w:t xml:space="preserve">v </w:t>
            </w:r>
            <w:r>
              <w:rPr/>
              <w:t>€</w:t>
            </w:r>
          </w:p>
        </w:tc>
      </w:tr>
      <w:tr>
        <w:trPr>
          <w:trHeight w:val="284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60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</w:t>
            </w:r>
            <w:r>
              <w:rPr>
                <w:rFonts w:eastAsia="Times New Roman" w:cs="Times New Roman"/>
              </w:rPr>
              <w:t>0,00               38 254,00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  <w:t>38 253,30</w:t>
            </w:r>
          </w:p>
        </w:tc>
      </w:tr>
    </w:tbl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 xml:space="preserve">Zostatok prostriedkov z roku 2017 bol 7 398,00 €, prijatá zábezpeka na byt v 12b.j. 450,00 €, splátka soc. pôžičky 405,68 €. 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úver vo výške 30 000,00 €</w:t>
      </w:r>
    </w:p>
    <w:p>
      <w:pPr>
        <w:pStyle w:val="Normal"/>
        <w:numPr>
          <w:ilvl w:val="2"/>
          <w:numId w:val="1"/>
        </w:numPr>
        <w:spacing w:lineRule="auto" w:line="240" w:before="0" w:after="0"/>
        <w:rPr>
          <w:b/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>Rozbor plnenia výdavkov za rok 2018</w:t>
      </w:r>
    </w:p>
    <w:p>
      <w:pPr>
        <w:pStyle w:val="Normal"/>
        <w:spacing w:lineRule="auto" w:line="240" w:before="0" w:after="60"/>
        <w:jc w:val="both"/>
        <w:rPr/>
      </w:pPr>
      <w:r>
        <w:rPr/>
      </w:r>
    </w:p>
    <w:p>
      <w:pPr>
        <w:pStyle w:val="Normal"/>
        <w:spacing w:lineRule="auto" w:line="240" w:before="0" w:after="60"/>
        <w:jc w:val="both"/>
        <w:rPr/>
      </w:pPr>
      <w:r>
        <w:rPr/>
        <w:t>Funkčné, ekonomické členenie rozpočtovej osnovy a zdroje financovania sú plne dodržiavané a vykázané aj vo Finančnom výkaze o plnení rozpočtu Obce Nýrovce k 31.12.2018.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numPr>
          <w:ilvl w:val="0"/>
          <w:numId w:val="6"/>
        </w:numPr>
        <w:suppressAutoHyphens w:val="true"/>
        <w:spacing w:lineRule="auto" w:line="240" w:before="0" w:after="0"/>
        <w:rPr>
          <w:b/>
          <w:b/>
          <w:color w:val="FF0000"/>
        </w:rPr>
      </w:pPr>
      <w:r>
        <w:rPr>
          <w:b/>
          <w:color w:val="FF0000"/>
        </w:rPr>
        <w:t>Bežné výdavky :</w:t>
      </w:r>
    </w:p>
    <w:tbl>
      <w:tblPr>
        <w:tblW w:w="921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3070"/>
        <w:gridCol w:w="3071"/>
        <w:gridCol w:w="3071"/>
      </w:tblGrid>
      <w:tr>
        <w:trPr/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themeFill="background2" w:themeFillShade="e6" w:val="clear"/>
          </w:tcPr>
          <w:p>
            <w:pPr>
              <w:pStyle w:val="Normal"/>
              <w:spacing w:before="0" w:after="120"/>
              <w:jc w:val="center"/>
              <w:rPr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Rozpočet na rok 2018</w:t>
            </w:r>
          </w:p>
          <w:p>
            <w:pPr>
              <w:pStyle w:val="Normal"/>
              <w:suppressAutoHyphens w:val="true"/>
              <w:spacing w:before="0" w:after="120"/>
              <w:jc w:val="center"/>
              <w:rPr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pôvodný   upravený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themeFill="background2" w:themeFillShade="e6" w:val="clear"/>
          </w:tcPr>
          <w:p>
            <w:pPr>
              <w:pStyle w:val="Normal"/>
              <w:suppressAutoHyphens w:val="true"/>
              <w:spacing w:before="0" w:after="120"/>
              <w:jc w:val="center"/>
              <w:rPr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Skutočnosť k 31.12.2018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themeFill="background2" w:themeFillShade="e6" w:val="clear"/>
          </w:tcPr>
          <w:p>
            <w:pPr>
              <w:pStyle w:val="Normal"/>
              <w:spacing w:before="0" w:after="120"/>
              <w:jc w:val="center"/>
              <w:rPr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% plnenia</w:t>
            </w:r>
          </w:p>
          <w:p>
            <w:pPr>
              <w:pStyle w:val="Normal"/>
              <w:suppressAutoHyphens w:val="true"/>
              <w:spacing w:before="0" w:after="120"/>
              <w:jc w:val="center"/>
              <w:rPr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pôvodný   upravený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216 980,00     266 513,00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254 860,06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12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117,46      95,63</w:t>
            </w:r>
          </w:p>
        </w:tc>
      </w:tr>
    </w:tbl>
    <w:p>
      <w:pPr>
        <w:pStyle w:val="Normal"/>
        <w:spacing w:lineRule="auto" w:line="240" w:before="0" w:after="60"/>
        <w:rPr/>
      </w:pPr>
      <w:r>
        <w:rPr/>
      </w:r>
    </w:p>
    <w:p>
      <w:pPr>
        <w:pStyle w:val="Normal"/>
        <w:spacing w:lineRule="auto" w:line="240" w:before="0" w:after="60"/>
        <w:jc w:val="both"/>
        <w:rPr/>
      </w:pPr>
      <w:r>
        <w:rPr/>
        <w:t>Bežné výdavky z hľadiska zaradených na kapitoly:</w:t>
      </w:r>
    </w:p>
    <w:p>
      <w:pPr>
        <w:pStyle w:val="Normal"/>
        <w:spacing w:lineRule="auto" w:line="240" w:before="0" w:after="60"/>
        <w:jc w:val="both"/>
        <w:rPr/>
      </w:pPr>
      <w:r>
        <w:rPr>
          <w:i/>
        </w:rPr>
        <w:t>sa zvýšili</w:t>
      </w:r>
    </w:p>
    <w:p>
      <w:pPr>
        <w:pStyle w:val="ListParagraph"/>
        <w:numPr>
          <w:ilvl w:val="0"/>
          <w:numId w:val="12"/>
        </w:numPr>
        <w:spacing w:lineRule="auto" w:line="240" w:before="0" w:after="60"/>
        <w:contextualSpacing/>
        <w:jc w:val="both"/>
        <w:rPr/>
      </w:pPr>
      <w:r>
        <w:rPr/>
        <w:t xml:space="preserve">na </w:t>
      </w:r>
      <w:r>
        <w:rPr>
          <w:i/>
        </w:rPr>
        <w:t>samospráve</w:t>
      </w:r>
      <w:r>
        <w:rPr/>
        <w:t xml:space="preserve"> o 14 740,19 €.</w:t>
      </w:r>
    </w:p>
    <w:p>
      <w:pPr>
        <w:pStyle w:val="ListParagraph"/>
        <w:spacing w:lineRule="auto" w:line="240" w:before="0" w:after="60"/>
        <w:ind w:left="768" w:hanging="0"/>
        <w:contextualSpacing/>
        <w:jc w:val="both"/>
        <w:rPr/>
      </w:pPr>
      <w:r>
        <w:rPr/>
        <w:t xml:space="preserve">Medzi významné položky patria : Projekty, verejné obstarávanie, spracovanie žiadostí aj z min .rokov ,servis dopravných prostriedkov a pracovných strojov aj z min. roku ,  použitie grantov a transferov . </w:t>
      </w:r>
    </w:p>
    <w:p>
      <w:pPr>
        <w:pStyle w:val="ListParagraph"/>
        <w:spacing w:lineRule="auto" w:line="240" w:before="0" w:after="60"/>
        <w:ind w:left="768" w:hanging="0"/>
        <w:contextualSpacing/>
        <w:jc w:val="both"/>
        <w:rPr/>
      </w:pPr>
      <w:r>
        <w:rPr/>
        <w:t>Naopak mzdy sa znížili -sú to nezaplatené mzdy starostu obce .</w:t>
      </w:r>
    </w:p>
    <w:p>
      <w:pPr>
        <w:pStyle w:val="ListParagraph"/>
        <w:numPr>
          <w:ilvl w:val="0"/>
          <w:numId w:val="12"/>
        </w:numPr>
        <w:spacing w:lineRule="auto" w:line="240" w:before="0" w:after="60"/>
        <w:contextualSpacing/>
        <w:jc w:val="both"/>
        <w:rPr/>
      </w:pPr>
      <w:r>
        <w:rPr/>
        <w:t xml:space="preserve">Na bežné výdavky  kapitoly   </w:t>
      </w:r>
      <w:r>
        <w:rPr>
          <w:i/>
        </w:rPr>
        <w:t>aktivačnej činnosti</w:t>
      </w:r>
      <w:r>
        <w:rPr/>
        <w:t xml:space="preserve"> o 4 941,66 € -zamestnanie v chránenej dielni a čerpanie grantov</w:t>
      </w:r>
    </w:p>
    <w:p>
      <w:pPr>
        <w:pStyle w:val="ListParagraph"/>
        <w:numPr>
          <w:ilvl w:val="0"/>
          <w:numId w:val="12"/>
        </w:numPr>
        <w:spacing w:lineRule="auto" w:line="240" w:before="0" w:after="60"/>
        <w:contextualSpacing/>
        <w:jc w:val="both"/>
        <w:rPr/>
      </w:pPr>
      <w:r>
        <w:rPr/>
        <w:t xml:space="preserve">Na kapitole </w:t>
      </w:r>
      <w:r>
        <w:rPr>
          <w:i/>
        </w:rPr>
        <w:t>rekreácia, šport</w:t>
      </w:r>
      <w:r>
        <w:rPr/>
        <w:t xml:space="preserve"> sa navýšili výdavky o 19 206,76 €. Z toho  18 000 € bolo čerpanie grantu na obecné slávnosti od EÚ.</w:t>
      </w:r>
    </w:p>
    <w:p>
      <w:pPr>
        <w:pStyle w:val="Normal"/>
        <w:spacing w:lineRule="auto" w:line="240" w:before="0" w:after="60"/>
        <w:jc w:val="both"/>
        <w:rPr/>
      </w:pPr>
      <w:r>
        <w:rPr>
          <w:i/>
        </w:rPr>
        <w:t>sa znížili</w:t>
      </w:r>
    </w:p>
    <w:p>
      <w:pPr>
        <w:pStyle w:val="ListParagraph"/>
        <w:numPr>
          <w:ilvl w:val="0"/>
          <w:numId w:val="12"/>
        </w:numPr>
        <w:spacing w:lineRule="auto" w:line="240" w:before="0" w:after="60"/>
        <w:contextualSpacing/>
        <w:jc w:val="both"/>
        <w:rPr/>
      </w:pPr>
      <w:r>
        <w:rPr/>
        <w:t xml:space="preserve">na kapitole </w:t>
      </w:r>
      <w:r>
        <w:rPr>
          <w:i/>
        </w:rPr>
        <w:t>nájomných bytov</w:t>
      </w:r>
      <w:r>
        <w:rPr/>
        <w:t xml:space="preserve"> o 1 387,71 €, </w:t>
      </w:r>
    </w:p>
    <w:p>
      <w:pPr>
        <w:pStyle w:val="ListParagraph"/>
        <w:numPr>
          <w:ilvl w:val="0"/>
          <w:numId w:val="12"/>
        </w:numPr>
        <w:spacing w:lineRule="auto" w:line="240" w:before="0" w:after="60"/>
        <w:contextualSpacing/>
        <w:jc w:val="both"/>
        <w:rPr/>
      </w:pPr>
      <w:r>
        <w:rPr/>
        <w:t xml:space="preserve">na </w:t>
      </w:r>
      <w:r>
        <w:rPr>
          <w:i/>
        </w:rPr>
        <w:t>MŠ a ŠJ</w:t>
      </w:r>
      <w:r>
        <w:rPr/>
        <w:t xml:space="preserve"> o 2 758,39 €.</w:t>
      </w:r>
    </w:p>
    <w:p>
      <w:pPr>
        <w:pStyle w:val="ListParagraph"/>
        <w:spacing w:lineRule="auto" w:line="240" w:before="0" w:after="60"/>
        <w:ind w:left="450" w:hanging="0"/>
        <w:contextualSpacing/>
        <w:jc w:val="both"/>
        <w:rPr/>
      </w:pPr>
      <w:r>
        <w:rPr/>
      </w:r>
    </w:p>
    <w:p>
      <w:pPr>
        <w:pStyle w:val="Normal"/>
        <w:rPr>
          <w:b/>
          <w:b/>
          <w:color w:val="FF0000"/>
        </w:rPr>
      </w:pPr>
      <w:r>
        <w:rPr>
          <w:b/>
          <w:color w:val="FF0000"/>
        </w:rPr>
        <w:t>2/ Kapitálové výdavky</w:t>
      </w:r>
    </w:p>
    <w:tbl>
      <w:tblPr>
        <w:tblW w:w="921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3070"/>
        <w:gridCol w:w="3071"/>
        <w:gridCol w:w="3071"/>
      </w:tblGrid>
      <w:tr>
        <w:trPr>
          <w:trHeight w:val="567" w:hRule="atLeast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Rozpočet na rok 2018</w:t>
            </w:r>
          </w:p>
          <w:p>
            <w:pPr>
              <w:pStyle w:val="Normal"/>
              <w:suppressAutoHyphens w:val="true"/>
              <w:spacing w:before="0" w:after="120"/>
              <w:jc w:val="center"/>
              <w:rPr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pôvodný     upravený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uppressAutoHyphens w:val="true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>Skutočnosť k 31.12.2018</w:t>
            </w:r>
          </w:p>
          <w:p>
            <w:pPr>
              <w:pStyle w:val="Normal"/>
              <w:suppressAutoHyphens w:val="true"/>
              <w:spacing w:before="0" w:after="120"/>
              <w:jc w:val="center"/>
              <w:rPr>
                <w:sz w:val="24"/>
                <w:szCs w:val="24"/>
                <w:lang w:eastAsia="ar-SA"/>
              </w:rPr>
            </w:pPr>
            <w:r>
              <w:rPr/>
              <w:t>v €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% plnenia</w:t>
            </w:r>
          </w:p>
          <w:p>
            <w:pPr>
              <w:pStyle w:val="Normal"/>
              <w:suppressAutoHyphens w:val="true"/>
              <w:spacing w:before="0" w:after="120"/>
              <w:jc w:val="center"/>
              <w:rPr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upravený</w:t>
            </w:r>
          </w:p>
        </w:tc>
      </w:tr>
      <w:tr>
        <w:trPr>
          <w:trHeight w:val="567" w:hRule="atLeast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10 000,00   146 423,00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uppressAutoHyphens w:val="true"/>
              <w:spacing w:before="0" w:after="120"/>
              <w:jc w:val="center"/>
              <w:rPr/>
            </w:pPr>
            <w:r>
              <w:rPr/>
              <w:t>146 414,17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100,00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60"/>
        <w:rPr/>
      </w:pPr>
      <w:r>
        <w:rPr/>
        <w:t>Pôvodný rozpočet počítal s rekonštrukciou materskej školy vo výške 10 000,00 €.</w:t>
      </w:r>
    </w:p>
    <w:p>
      <w:pPr>
        <w:pStyle w:val="Normal"/>
        <w:spacing w:lineRule="auto" w:line="240" w:before="0" w:after="60"/>
        <w:rPr/>
      </w:pPr>
      <w:r>
        <w:rPr/>
        <w:t>K úprave kapitálového rozpočtu  sa pristúpilo najmä z dôvodu :</w:t>
      </w:r>
    </w:p>
    <w:p>
      <w:pPr>
        <w:pStyle w:val="Normal"/>
        <w:spacing w:lineRule="auto" w:line="240" w:before="0" w:after="60"/>
        <w:jc w:val="both"/>
        <w:rPr>
          <w:rFonts w:cs="Calibri" w:cstheme="minorHAnsi"/>
        </w:rPr>
      </w:pPr>
      <w:r>
        <w:rPr/>
        <w:t xml:space="preserve">Transferu poskytnutého </w:t>
      </w:r>
      <w:r>
        <w:rPr>
          <w:rFonts w:cs="Calibri" w:cstheme="minorHAnsi"/>
        </w:rPr>
        <w:t xml:space="preserve">vládou maďarskej republiky na rekonštrukciu materskej školy vo výške 96 545,81 €. </w:t>
      </w:r>
    </w:p>
    <w:p>
      <w:pPr>
        <w:pStyle w:val="Normal"/>
        <w:spacing w:lineRule="auto" w:line="240" w:before="0" w:after="60"/>
        <w:jc w:val="both"/>
        <w:rPr/>
      </w:pPr>
      <w:r>
        <w:rPr>
          <w:rFonts w:cs="Calibri" w:cstheme="minorHAnsi"/>
        </w:rPr>
        <w:t>Rekonštrukcie budovy obecného úradu – kultúrneho strediska 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Ministerstvo financií nám poskytlo kapitálový transfer na rekonštrukciu MR bol  vo výške 13 500,00 €.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Splatila sa rekonštrukcia pamätníka a jednej vodovodnej prípojky.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color w:val="FF0000"/>
        </w:rPr>
      </w:pPr>
      <w:r>
        <w:rPr>
          <w:b/>
          <w:color w:val="FF0000"/>
        </w:rPr>
        <w:t>3/ Finančné operácie - výdavky</w:t>
      </w:r>
    </w:p>
    <w:tbl>
      <w:tblPr>
        <w:tblW w:w="725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2578"/>
        <w:gridCol w:w="2448"/>
        <w:gridCol w:w="2230"/>
      </w:tblGrid>
      <w:tr>
        <w:trPr>
          <w:trHeight w:val="877" w:hRule="atLeast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Rozpočet na rok 2018</w:t>
            </w:r>
          </w:p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/>
              <w:t xml:space="preserve">  </w:t>
            </w:r>
            <w:r>
              <w:rPr/>
              <w:t>pôvodný             upravený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Skutočnosť k 31.12.2018</w:t>
            </w:r>
          </w:p>
          <w:p>
            <w:pPr>
              <w:pStyle w:val="Normal"/>
              <w:suppressAutoHyphens w:val="true"/>
              <w:spacing w:before="0" w:after="200"/>
              <w:jc w:val="center"/>
              <w:rPr>
                <w:b/>
                <w:b/>
                <w:sz w:val="24"/>
                <w:szCs w:val="24"/>
                <w:lang w:eastAsia="ar-SA"/>
              </w:rPr>
            </w:pPr>
            <w:r>
              <w:rPr/>
              <w:t>v €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% plnenia</w:t>
            </w:r>
          </w:p>
          <w:p>
            <w:pPr>
              <w:pStyle w:val="Normal"/>
              <w:suppressAutoHyphens w:val="true"/>
              <w:spacing w:before="0" w:after="200"/>
              <w:jc w:val="center"/>
              <w:rPr>
                <w:b/>
                <w:b/>
                <w:sz w:val="24"/>
                <w:szCs w:val="24"/>
                <w:lang w:eastAsia="ar-SA"/>
              </w:rPr>
            </w:pPr>
            <w:r>
              <w:rPr/>
              <w:t>pôvodný        upravený</w:t>
            </w:r>
          </w:p>
        </w:tc>
      </w:tr>
      <w:tr>
        <w:trPr>
          <w:trHeight w:val="562" w:hRule="atLeast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themeFill="background2" w:themeFillShade="e6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27 020,00           56 349,00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themeFill="background2" w:themeFillShade="e6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56 346,99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themeFill="background2" w:themeFillShade="e6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 xml:space="preserve">208,54         100,00 </w:t>
            </w:r>
          </w:p>
        </w:tc>
      </w:tr>
      <w:tr>
        <w:trPr/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52" w:leader="none"/>
                <w:tab w:val="center" w:pos="1427" w:leader="none"/>
              </w:tabs>
              <w:suppressAutoHyphens w:val="true"/>
              <w:spacing w:before="0" w:after="20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</w:p>
        </w:tc>
      </w:tr>
    </w:tbl>
    <w:p>
      <w:pPr>
        <w:pStyle w:val="Normal"/>
        <w:tabs>
          <w:tab w:val="right" w:pos="5040" w:leader="none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numPr>
          <w:ilvl w:val="0"/>
          <w:numId w:val="7"/>
        </w:numPr>
        <w:tabs>
          <w:tab w:val="right" w:pos="5040" w:leader="none"/>
        </w:tabs>
        <w:suppressAutoHyphens w:val="true"/>
        <w:spacing w:lineRule="auto" w:line="240" w:before="0" w:after="0"/>
        <w:jc w:val="both"/>
        <w:rPr>
          <w:b/>
          <w:b/>
        </w:rPr>
      </w:pPr>
      <w:r>
        <w:rPr/>
        <w:t>vyplatené mzdy za minulé roky  starostovi obce a ost. zamestnancom 36 178,56 €</w:t>
      </w:r>
    </w:p>
    <w:p>
      <w:pPr>
        <w:pStyle w:val="Normal"/>
        <w:numPr>
          <w:ilvl w:val="0"/>
          <w:numId w:val="7"/>
        </w:numPr>
        <w:tabs>
          <w:tab w:val="right" w:pos="5040" w:leader="none"/>
        </w:tabs>
        <w:suppressAutoHyphens w:val="true"/>
        <w:spacing w:lineRule="auto" w:line="240" w:before="0" w:after="0"/>
        <w:jc w:val="both"/>
        <w:rPr/>
      </w:pPr>
      <w:r>
        <w:rPr/>
        <w:t xml:space="preserve">splátky úveru v SZRB a Primabanke 11 181,82 €, v ŠFRB  8 436,61 € </w:t>
      </w:r>
    </w:p>
    <w:p>
      <w:pPr>
        <w:pStyle w:val="Normal"/>
        <w:numPr>
          <w:ilvl w:val="0"/>
          <w:numId w:val="7"/>
        </w:numPr>
        <w:tabs>
          <w:tab w:val="right" w:pos="5040" w:leader="none"/>
        </w:tabs>
        <w:suppressAutoHyphens w:val="true"/>
        <w:spacing w:lineRule="auto" w:line="240" w:before="0" w:after="0"/>
        <w:jc w:val="both"/>
        <w:rPr/>
      </w:pPr>
      <w:r>
        <w:rPr/>
        <w:t>soc. výpomoc 100,00 €, vrátenie kaucie 12b.j.  450,00 €</w:t>
      </w:r>
    </w:p>
    <w:p>
      <w:pPr>
        <w:pStyle w:val="Normal"/>
        <w:numPr>
          <w:ilvl w:val="0"/>
          <w:numId w:val="7"/>
        </w:numPr>
        <w:tabs>
          <w:tab w:val="right" w:pos="5040" w:leader="none"/>
        </w:tabs>
        <w:suppressAutoHyphens w:val="true"/>
        <w:spacing w:lineRule="auto" w:line="240" w:before="0" w:after="0"/>
        <w:jc w:val="both"/>
        <w:rPr/>
      </w:pPr>
      <w:r>
        <w:rPr/>
      </w:r>
    </w:p>
    <w:p>
      <w:pPr>
        <w:pStyle w:val="Normal"/>
        <w:tabs>
          <w:tab w:val="right" w:pos="5040" w:leader="none"/>
        </w:tabs>
        <w:suppressAutoHyphens w:val="true"/>
        <w:spacing w:lineRule="auto" w:line="240" w:before="0" w:after="0"/>
        <w:ind w:left="405" w:hanging="0"/>
        <w:jc w:val="both"/>
        <w:rPr/>
      </w:pPr>
      <w:r>
        <w:rPr/>
      </w:r>
    </w:p>
    <w:p>
      <w:pPr>
        <w:pStyle w:val="Normal"/>
        <w:tabs>
          <w:tab w:val="right" w:pos="5040" w:leader="none"/>
        </w:tabs>
        <w:suppressAutoHyphens w:val="true"/>
        <w:spacing w:lineRule="auto" w:line="240" w:before="0" w:after="0"/>
        <w:jc w:val="both"/>
        <w:rPr/>
      </w:pPr>
      <w:r>
        <w:rPr/>
      </w:r>
    </w:p>
    <w:p>
      <w:pPr>
        <w:pStyle w:val="Normal"/>
        <w:numPr>
          <w:ilvl w:val="2"/>
          <w:numId w:val="1"/>
        </w:numPr>
        <w:spacing w:lineRule="auto" w:line="240" w:before="0" w:after="0"/>
        <w:rPr>
          <w:b/>
          <w:b/>
          <w:color w:val="6600FF"/>
          <w:sz w:val="24"/>
          <w:szCs w:val="24"/>
        </w:rPr>
      </w:pPr>
      <w:r>
        <w:rPr>
          <w:b/>
          <w:color w:val="6600FF"/>
          <w:sz w:val="24"/>
          <w:szCs w:val="24"/>
        </w:rPr>
        <w:t>Výsledok hospodárenia obce za rok 2018</w:t>
      </w:r>
    </w:p>
    <w:p>
      <w:pPr>
        <w:pStyle w:val="Normal"/>
        <w:rPr>
          <w:b/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</w:r>
    </w:p>
    <w:p>
      <w:pPr>
        <w:pStyle w:val="Normal"/>
        <w:spacing w:lineRule="auto" w:line="360" w:before="0" w:after="120"/>
        <w:rPr>
          <w:iCs/>
          <w:sz w:val="24"/>
          <w:szCs w:val="24"/>
        </w:rPr>
      </w:pPr>
      <w:r>
        <w:rPr>
          <w:iCs/>
        </w:rPr>
        <w:t xml:space="preserve">a/ VH bežného rozpočtu je  prebytkový  </w:t>
      </w:r>
      <w:r>
        <w:rPr/>
        <w:t>65 923,93</w:t>
      </w:r>
      <w:r>
        <w:rPr>
          <w:b/>
        </w:rPr>
        <w:t xml:space="preserve"> </w:t>
      </w:r>
      <w:r>
        <w:rPr>
          <w:iCs/>
        </w:rPr>
        <w:t>€</w:t>
      </w:r>
    </w:p>
    <w:p>
      <w:pPr>
        <w:pStyle w:val="Normal"/>
        <w:spacing w:lineRule="auto" w:line="360"/>
        <w:rPr>
          <w:iCs/>
        </w:rPr>
      </w:pPr>
      <w:r>
        <w:rPr>
          <w:iCs/>
        </w:rPr>
        <w:t xml:space="preserve">b/ VH kapitálového rozpočtu je  schodkový -36 168,36  </w:t>
      </w:r>
      <w:r>
        <w:rPr/>
        <w:t xml:space="preserve"> € </w:t>
      </w:r>
    </w:p>
    <w:p>
      <w:pPr>
        <w:pStyle w:val="Normal"/>
        <w:spacing w:lineRule="auto" w:line="360" w:before="0" w:after="120"/>
        <w:rPr>
          <w:iCs/>
        </w:rPr>
      </w:pPr>
      <w:r>
        <w:rPr>
          <w:iCs/>
        </w:rPr>
        <w:t>c</w:t>
      </w:r>
      <w:r>
        <w:rPr>
          <w:b/>
          <w:bCs/>
          <w:iCs/>
        </w:rPr>
        <w:t xml:space="preserve">/ celkový výsledok hospodárenia obce za rok 2018  je  29 755,57 </w:t>
      </w:r>
      <w:r>
        <w:rPr>
          <w:b/>
        </w:rPr>
        <w:t xml:space="preserve"> €.</w:t>
      </w:r>
    </w:p>
    <w:p>
      <w:pPr>
        <w:pStyle w:val="Normal"/>
        <w:tabs>
          <w:tab w:val="right" w:pos="7740" w:leader="none"/>
        </w:tabs>
        <w:spacing w:before="0" w:after="120"/>
        <w:jc w:val="both"/>
        <w:rPr>
          <w:iCs/>
        </w:rPr>
      </w:pPr>
      <w:r>
        <w:rPr>
          <w:iCs/>
        </w:rPr>
        <w:t>Finančné operácie sú z výsledku hospodárenia obce vylúčené.</w:t>
      </w:r>
    </w:p>
    <w:p>
      <w:pPr>
        <w:pStyle w:val="Normal"/>
        <w:spacing w:before="0" w:after="60"/>
        <w:jc w:val="both"/>
        <w:rPr>
          <w:rFonts w:cs="TimesNewRomanPS-ItalicMT"/>
          <w:bCs/>
          <w:iCs/>
        </w:rPr>
      </w:pPr>
      <w:r>
        <w:rPr>
          <w:rFonts w:cs="TimesNewRomanPS-ItalicMT"/>
          <w:bCs/>
          <w:iCs/>
        </w:rPr>
        <w:t>Schodok  kapitálového rozpočtu vznikol  z dôvodu realizovaných investičných akcií obce. Bol vykrytý  z bežného rozpočtu .</w:t>
      </w:r>
    </w:p>
    <w:p>
      <w:pPr>
        <w:pStyle w:val="Normal"/>
        <w:spacing w:before="0" w:after="60"/>
        <w:rPr>
          <w:rFonts w:cs="TimesNewRomanPS-ItalicMT"/>
          <w:b/>
          <w:b/>
          <w:bCs/>
          <w:iCs/>
        </w:rPr>
      </w:pPr>
      <w:r>
        <w:rPr>
          <w:rFonts w:cs="TimesNewRomanPS-ItalicMT"/>
          <w:b/>
          <w:bCs/>
          <w:iCs/>
        </w:rPr>
      </w:r>
    </w:p>
    <w:p>
      <w:pPr>
        <w:pStyle w:val="Normal"/>
        <w:spacing w:lineRule="auto" w:line="360" w:before="0" w:after="60"/>
        <w:jc w:val="both"/>
        <w:rPr>
          <w:rFonts w:cs="TimesNewRomanPS-BoldItalicMT"/>
          <w:b/>
          <w:b/>
          <w:bCs/>
          <w:iCs/>
        </w:rPr>
      </w:pPr>
      <w:r>
        <w:rPr>
          <w:iCs/>
        </w:rPr>
        <w:t xml:space="preserve">d/ </w:t>
      </w:r>
      <w:r>
        <w:rPr>
          <w:b/>
          <w:bCs/>
          <w:iCs/>
        </w:rPr>
        <w:t xml:space="preserve">VH z akruálneho účtovníctva obce  je  22 323,12 </w:t>
      </w:r>
      <w:r>
        <w:rPr>
          <w:rFonts w:cs="TimesNewRomanPS-BoldItalicMT"/>
          <w:b/>
          <w:bCs/>
          <w:iCs/>
        </w:rPr>
        <w:t>€.</w:t>
      </w:r>
    </w:p>
    <w:p>
      <w:pPr>
        <w:pStyle w:val="Normal"/>
        <w:spacing w:lineRule="auto" w:line="360" w:before="0" w:after="60"/>
        <w:jc w:val="both"/>
        <w:rPr>
          <w:rFonts w:cs="TimesNewRomanPS-BoldItalicMT"/>
          <w:b/>
          <w:b/>
          <w:bCs/>
          <w:iCs/>
        </w:rPr>
      </w:pPr>
      <w:r>
        <w:rPr>
          <w:rFonts w:cs="TimesNewRomanPS-BoldItalicMT"/>
          <w:b/>
          <w:bCs/>
          <w:iCs/>
        </w:rPr>
      </w:r>
    </w:p>
    <w:p>
      <w:pPr>
        <w:pStyle w:val="Normal"/>
        <w:numPr>
          <w:ilvl w:val="2"/>
          <w:numId w:val="1"/>
        </w:numPr>
        <w:spacing w:lineRule="auto" w:line="240" w:before="0" w:after="120"/>
        <w:ind w:left="2340" w:hanging="357"/>
        <w:rPr>
          <w:b/>
          <w:b/>
          <w:color w:val="6600FF"/>
          <w:sz w:val="24"/>
          <w:szCs w:val="24"/>
        </w:rPr>
      </w:pPr>
      <w:r>
        <w:rPr>
          <w:b/>
          <w:color w:val="6600FF"/>
          <w:sz w:val="24"/>
          <w:szCs w:val="24"/>
        </w:rPr>
        <w:t xml:space="preserve">Finančné usporiadanie vzťahov voči </w:t>
      </w:r>
    </w:p>
    <w:p>
      <w:pPr>
        <w:pStyle w:val="Normal"/>
        <w:numPr>
          <w:ilvl w:val="0"/>
          <w:numId w:val="8"/>
        </w:numPr>
        <w:spacing w:lineRule="auto" w:line="240" w:before="0" w:after="120"/>
        <w:ind w:left="1495" w:hanging="357"/>
        <w:rPr>
          <w:b/>
          <w:b/>
          <w:sz w:val="24"/>
          <w:szCs w:val="24"/>
        </w:rPr>
      </w:pPr>
      <w:r>
        <w:rPr>
          <w:b/>
        </w:rPr>
        <w:t>štátnemu rozpočtu</w:t>
      </w:r>
    </w:p>
    <w:p>
      <w:pPr>
        <w:pStyle w:val="Normal"/>
        <w:spacing w:lineRule="auto" w:line="240" w:before="0" w:after="60"/>
        <w:jc w:val="both"/>
        <w:rPr/>
      </w:pPr>
      <w:r>
        <w:rPr/>
        <w:t>Dotácie, granty a transfery  zo ŠR v celkovej výške</w:t>
      </w:r>
      <w:r>
        <w:rPr>
          <w:b/>
        </w:rPr>
        <w:t xml:space="preserve">  </w:t>
      </w:r>
      <w:r>
        <w:rPr>
          <w:i/>
        </w:rPr>
        <w:t>na bežné výdavky</w:t>
      </w:r>
      <w:r>
        <w:rPr/>
        <w:t xml:space="preserve"> 7 305,24 boli k 31.12.2018 boli použité v celkovej výške. Dotácia  </w:t>
      </w:r>
      <w:r>
        <w:rPr>
          <w:i/>
        </w:rPr>
        <w:t>na kapitálové výdavky</w:t>
      </w:r>
      <w:r>
        <w:rPr/>
        <w:t xml:space="preserve"> vo výške 13 500,00 € bola vyčerpaná vo výške 13 084,04 €.</w:t>
      </w:r>
    </w:p>
    <w:p>
      <w:pPr>
        <w:pStyle w:val="Normal"/>
        <w:spacing w:lineRule="auto" w:line="240" w:before="0" w:after="60"/>
        <w:jc w:val="both"/>
        <w:rPr/>
      </w:pPr>
      <w:r>
        <w:rPr/>
        <w:t xml:space="preserve"> </w:t>
      </w:r>
      <w:r>
        <w:rPr/>
        <w:t xml:space="preserve">V prípade potreby boli včas zúčtované príslušným štátnym orgánom </w:t>
      </w:r>
    </w:p>
    <w:p>
      <w:pPr>
        <w:pStyle w:val="Normal"/>
        <w:spacing w:lineRule="auto" w:line="240" w:before="0" w:after="60"/>
        <w:jc w:val="both"/>
        <w:rPr/>
      </w:pPr>
      <w:r>
        <w:rPr/>
        <w:t>Odpisy zo zakúpeného majetku z transferov boli zaúčtované do výnosov.</w:t>
      </w:r>
    </w:p>
    <w:p>
      <w:pPr>
        <w:pStyle w:val="Normal"/>
        <w:spacing w:lineRule="auto" w:line="240" w:before="0" w:after="60"/>
        <w:jc w:val="both"/>
        <w:rPr/>
      </w:pPr>
      <w:r>
        <w:rPr/>
      </w:r>
    </w:p>
    <w:p>
      <w:pPr>
        <w:pStyle w:val="Normal"/>
        <w:numPr>
          <w:ilvl w:val="0"/>
          <w:numId w:val="8"/>
        </w:numPr>
        <w:spacing w:lineRule="auto" w:line="240" w:before="0" w:after="120"/>
        <w:rPr>
          <w:b/>
          <w:b/>
        </w:rPr>
      </w:pPr>
      <w:r>
        <w:rPr>
          <w:b/>
        </w:rPr>
        <w:t>PO a FO – podnikateľom</w:t>
      </w:r>
    </w:p>
    <w:p>
      <w:pPr>
        <w:pStyle w:val="Normal"/>
        <w:spacing w:before="0" w:after="120"/>
        <w:jc w:val="both"/>
        <w:rPr/>
      </w:pPr>
      <w:r>
        <w:rPr/>
        <w:t>Obec na základe rozhodnutia Obecného zastupiteľstva a ním schváleného Rozpočtu Obce Nýrovce  neposkytla nenávratné finančné prostriedky.</w:t>
      </w:r>
    </w:p>
    <w:p>
      <w:pPr>
        <w:pStyle w:val="Normal"/>
        <w:spacing w:before="0" w:after="120"/>
        <w:jc w:val="both"/>
        <w:rPr/>
      </w:pPr>
      <w:r>
        <w:rPr/>
      </w:r>
    </w:p>
    <w:p>
      <w:pPr>
        <w:pStyle w:val="Normal"/>
        <w:numPr>
          <w:ilvl w:val="2"/>
          <w:numId w:val="1"/>
        </w:numPr>
        <w:spacing w:lineRule="auto" w:line="240" w:before="0" w:after="120"/>
        <w:rPr>
          <w:b/>
          <w:b/>
          <w:color w:val="6600FF"/>
          <w:sz w:val="24"/>
          <w:szCs w:val="24"/>
        </w:rPr>
      </w:pPr>
      <w:r>
        <w:rPr>
          <w:b/>
          <w:color w:val="6600FF"/>
          <w:sz w:val="24"/>
          <w:szCs w:val="24"/>
        </w:rPr>
        <w:t xml:space="preserve">Výkaz ziskov a strát, Súvaha k 31.12.2018 v € </w:t>
      </w:r>
    </w:p>
    <w:p>
      <w:pPr>
        <w:pStyle w:val="Normal"/>
        <w:spacing w:before="0" w:after="120"/>
        <w:jc w:val="both"/>
        <w:rPr/>
      </w:pPr>
      <w:r>
        <w:rPr/>
        <w:t>V roku 2018 obec v Súvahe Úč ROPO SFOV 1-01 podávala kompletnú Súvahu a Výkaz ziskov a strát Úč ROPO SFOV 2-01.  Prikladáme ich k záverečnému účtu.</w:t>
      </w:r>
    </w:p>
    <w:p>
      <w:pPr>
        <w:pStyle w:val="Normal"/>
        <w:spacing w:before="0" w:after="1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2"/>
          <w:numId w:val="1"/>
        </w:numPr>
        <w:spacing w:lineRule="auto" w:line="240" w:before="0" w:after="120"/>
        <w:rPr>
          <w:b/>
          <w:b/>
          <w:color w:val="6600FF"/>
          <w:sz w:val="24"/>
          <w:szCs w:val="24"/>
        </w:rPr>
      </w:pPr>
      <w:r>
        <w:rPr>
          <w:b/>
          <w:color w:val="6600FF"/>
          <w:sz w:val="24"/>
          <w:szCs w:val="24"/>
        </w:rPr>
        <w:t>Prehľad o stave a vývoji dlhu k 31.12.2018</w:t>
      </w:r>
    </w:p>
    <w:p>
      <w:pPr>
        <w:pStyle w:val="Normal"/>
        <w:spacing w:lineRule="auto" w:line="240" w:before="0" w:after="60"/>
        <w:jc w:val="both"/>
        <w:rPr/>
      </w:pPr>
      <w:r>
        <w:rPr/>
        <w:t>Vo finančnom výkaze o prírastku a úbytku je prehľad o stave a vývoji  vybraných  pohľadávok a záväzkov obce k 31.12.2018. Tento výkaz prikladáme k záverečnému účtu. Ostatný dlh je v súvahe, z ktorého vyplýva priamo stav a vývoj.</w:t>
      </w:r>
    </w:p>
    <w:p>
      <w:pPr>
        <w:pStyle w:val="Normal"/>
        <w:tabs>
          <w:tab w:val="right" w:pos="5040" w:leader="none"/>
        </w:tabs>
        <w:suppressAutoHyphens w:val="true"/>
        <w:spacing w:lineRule="auto" w:line="240" w:before="0" w:after="60"/>
        <w:jc w:val="both"/>
        <w:rPr/>
      </w:pPr>
      <w:r>
        <w:rPr/>
        <w:t xml:space="preserve">V roku 2018 splátky úveru - istiny boli  19 618,43 €. Z toho v ŠFRB 8 436,61 €, v SZRB a Primabanke 11 181,82 €. </w:t>
      </w:r>
    </w:p>
    <w:p>
      <w:pPr>
        <w:pStyle w:val="Normal"/>
        <w:tabs>
          <w:tab w:val="right" w:pos="5040" w:leader="none"/>
        </w:tabs>
        <w:suppressAutoHyphens w:val="true"/>
        <w:spacing w:lineRule="auto" w:line="240" w:before="0" w:after="60"/>
        <w:jc w:val="both"/>
        <w:rPr/>
      </w:pPr>
      <w:r>
        <w:rPr/>
        <w:t>Na účte 461 je zostatok úverov celkom:   147 188,00 €. Z toho v  SZRB  95 516,00 €, v Primabanke  51 672,00  €.</w:t>
      </w:r>
    </w:p>
    <w:p>
      <w:pPr>
        <w:pStyle w:val="Normal"/>
        <w:tabs>
          <w:tab w:val="right" w:pos="5040" w:leader="none"/>
        </w:tabs>
        <w:suppressAutoHyphens w:val="true"/>
        <w:spacing w:lineRule="auto" w:line="240" w:before="0" w:after="60"/>
        <w:jc w:val="both"/>
        <w:rPr/>
      </w:pPr>
      <w:r>
        <w:rPr/>
        <w:t>Zostatok úveru v ŠFRB 396 112,16 € sa nezapočítava do dlhu obce.</w:t>
      </w:r>
    </w:p>
    <w:p>
      <w:pPr>
        <w:pStyle w:val="Normal"/>
        <w:tabs>
          <w:tab w:val="right" w:pos="5040" w:leader="none"/>
        </w:tabs>
        <w:suppressAutoHyphens w:val="true"/>
        <w:spacing w:lineRule="auto" w:line="240" w:before="0" w:after="60"/>
        <w:jc w:val="both"/>
        <w:rPr/>
      </w:pPr>
      <w:r>
        <w:rPr/>
        <w:t xml:space="preserve"> </w:t>
      </w:r>
      <w:r>
        <w:rPr/>
        <w:t>Úroky sa zaplatili vo výške :   7 397,50 €. Z toho pre ŠFRB 4 084,58 €, SZRB a Primabanku 3 312,92 €.</w:t>
      </w:r>
    </w:p>
    <w:p>
      <w:pPr>
        <w:pStyle w:val="ListParagraph"/>
        <w:spacing w:lineRule="auto" w:line="240" w:before="0" w:after="60"/>
        <w:ind w:left="0" w:hanging="0"/>
        <w:contextualSpacing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Bežné príjmy k 31.12.2018 boli : 320 783,99 €. 60%  z bežných príjmov je  : 192 470,39 €.</w:t>
      </w:r>
    </w:p>
    <w:p>
      <w:pPr>
        <w:pStyle w:val="ListParagraph"/>
        <w:spacing w:lineRule="auto" w:line="240" w:before="0" w:after="60"/>
        <w:ind w:left="0" w:hanging="0"/>
        <w:contextualSpacing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</w:r>
    </w:p>
    <w:p>
      <w:pPr>
        <w:pStyle w:val="Normal"/>
        <w:numPr>
          <w:ilvl w:val="0"/>
          <w:numId w:val="9"/>
        </w:numPr>
        <w:spacing w:lineRule="auto" w:line="240" w:before="0" w:after="60"/>
        <w:jc w:val="both"/>
        <w:rPr>
          <w:b/>
          <w:b/>
        </w:rPr>
      </w:pPr>
      <w:r>
        <w:rPr>
          <w:b/>
        </w:rPr>
        <w:t>stav plnenia zákonných podmienok návratných zdrojov obce</w:t>
      </w:r>
    </w:p>
    <w:p>
      <w:pPr>
        <w:pStyle w:val="Normal"/>
        <w:spacing w:lineRule="auto" w:line="240" w:before="0" w:after="60"/>
        <w:jc w:val="both"/>
        <w:rPr/>
      </w:pPr>
      <w:r>
        <w:rPr/>
        <w:t xml:space="preserve">Podmienky, aby Obec podľa platných zákonoch o rozpočtových pravidlách neprekročila  % zadlženosti boli  k 31.12.2018 splnené  t.j. dlh obce neprekročil 60 % bežných príjmov predchádzajúceho roka . Splátka úrokov a istín neprekročila 25 %. </w:t>
      </w:r>
    </w:p>
    <w:p>
      <w:pPr>
        <w:pStyle w:val="Normal"/>
        <w:spacing w:lineRule="auto" w:line="240" w:before="0" w:after="60"/>
        <w:jc w:val="both"/>
        <w:rPr/>
      </w:pPr>
      <w:r>
        <w:rPr/>
      </w:r>
    </w:p>
    <w:p>
      <w:pPr>
        <w:pStyle w:val="Normal"/>
        <w:numPr>
          <w:ilvl w:val="2"/>
          <w:numId w:val="1"/>
        </w:numPr>
        <w:spacing w:lineRule="auto" w:line="240" w:before="0" w:after="60"/>
        <w:rPr>
          <w:b/>
          <w:b/>
          <w:color w:val="6600FF"/>
          <w:sz w:val="24"/>
          <w:szCs w:val="24"/>
        </w:rPr>
      </w:pPr>
      <w:r>
        <w:rPr>
          <w:b/>
          <w:color w:val="6600FF"/>
          <w:sz w:val="24"/>
          <w:szCs w:val="24"/>
        </w:rPr>
        <w:t>Prehľad o poskytnutých zárukách</w:t>
      </w:r>
    </w:p>
    <w:p>
      <w:pPr>
        <w:pStyle w:val="Normal"/>
        <w:spacing w:lineRule="auto" w:line="240" w:before="0" w:after="120"/>
        <w:jc w:val="both"/>
        <w:rPr/>
      </w:pPr>
      <w:r>
        <w:rPr/>
        <w:t>Obec iným právnickým a ani fyzickým osobám neposkytla žiadne záruky.</w:t>
      </w:r>
    </w:p>
    <w:p>
      <w:pPr>
        <w:pStyle w:val="Normal"/>
        <w:numPr>
          <w:ilvl w:val="2"/>
          <w:numId w:val="1"/>
        </w:numPr>
        <w:spacing w:lineRule="auto" w:line="240" w:before="0" w:after="120"/>
        <w:rPr>
          <w:b/>
          <w:b/>
          <w:color w:val="6600FF"/>
          <w:sz w:val="24"/>
          <w:szCs w:val="24"/>
        </w:rPr>
      </w:pPr>
      <w:r>
        <w:rPr>
          <w:b/>
          <w:color w:val="6600FF"/>
          <w:sz w:val="24"/>
          <w:szCs w:val="24"/>
        </w:rPr>
        <w:t>Údaje o nákladoch a výnosoch podnikateľskej činnosti</w:t>
      </w:r>
    </w:p>
    <w:p>
      <w:pPr>
        <w:pStyle w:val="Normal"/>
        <w:spacing w:lineRule="auto" w:line="240" w:before="0" w:after="120"/>
        <w:jc w:val="both"/>
        <w:rPr>
          <w:sz w:val="24"/>
          <w:szCs w:val="24"/>
        </w:rPr>
      </w:pPr>
      <w:r>
        <w:rPr/>
        <w:t>Obec Nýrovce v roku 2018 nepodnikala.</w:t>
      </w:r>
    </w:p>
    <w:p>
      <w:pPr>
        <w:pStyle w:val="Normal"/>
        <w:numPr>
          <w:ilvl w:val="2"/>
          <w:numId w:val="1"/>
        </w:numPr>
        <w:spacing w:lineRule="auto" w:line="240" w:before="0" w:after="120"/>
        <w:rPr>
          <w:b/>
          <w:b/>
          <w:color w:val="6600FF"/>
          <w:sz w:val="24"/>
          <w:szCs w:val="24"/>
        </w:rPr>
      </w:pPr>
      <w:r>
        <w:rPr>
          <w:b/>
          <w:color w:val="6600FF"/>
          <w:sz w:val="24"/>
          <w:szCs w:val="24"/>
        </w:rPr>
        <w:t>Tvorba a použitie prostriedkov rezervného a sociálneho  fondu</w:t>
      </w:r>
    </w:p>
    <w:p>
      <w:pPr>
        <w:pStyle w:val="Normal"/>
        <w:spacing w:lineRule="auto" w:line="240" w:before="0" w:after="120"/>
        <w:jc w:val="both"/>
        <w:rPr>
          <w:sz w:val="24"/>
          <w:szCs w:val="24"/>
        </w:rPr>
      </w:pPr>
      <w:r>
        <w:rPr/>
        <w:t xml:space="preserve">Obec Nýrovce v roku 2018 tvorila Sociálny fond vo výške podľa KZVS  1 % celkom  826,47 €. Z toho pre  Správu OcÚ  vo výške593,33 € a pre Materskú školu  vo výške 233,14 €. Čerpanie zo sociálneho  fondu v roku 2018 nebolo. </w:t>
      </w:r>
    </w:p>
    <w:p>
      <w:pPr>
        <w:pStyle w:val="Normal"/>
        <w:jc w:val="both"/>
        <w:rPr/>
      </w:pPr>
      <w:r>
        <w:rPr/>
        <w:t>Rezerva sa v roku 2018 za rok 2017 netvorila.</w:t>
      </w:r>
    </w:p>
    <w:p>
      <w:pPr>
        <w:pStyle w:val="ListParagraph"/>
        <w:suppressAutoHyphens w:val="true"/>
        <w:spacing w:lineRule="auto" w:line="360" w:before="0" w:after="120"/>
        <w:ind w:left="714" w:hanging="0"/>
        <w:contextualSpacing/>
        <w:jc w:val="both"/>
        <w:rPr/>
      </w:pPr>
      <w:r>
        <w:rPr/>
        <w:t>Za rok 2018 obec tvorí rezervný fond z  RK</w:t>
      </w:r>
      <w:r>
        <w:rPr>
          <w:bCs/>
          <w:iCs/>
        </w:rPr>
        <w:t xml:space="preserve">  29 755,57 </w:t>
      </w:r>
      <w:r>
        <w:rPr/>
        <w:t xml:space="preserve"> €  vo výške  2 976 €   na rozvoj obce.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left="708" w:firstLine="708"/>
        <w:jc w:val="center"/>
        <w:rPr>
          <w:b/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>11.Výpis z Uznesenia  OZ Nýrovce zo dňa .. .06.2019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</w:p>
    <w:p>
      <w:pPr>
        <w:pStyle w:val="Telotextu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ab/>
        <w:t>Obecné zastupiteľstvo v Nýrovciach na svojom riadnom zasadnutí  dňa ......... vo svojom Uznesení č. .../2019</w:t>
      </w:r>
    </w:p>
    <w:p>
      <w:pPr>
        <w:pStyle w:val="Telotextu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 </w:t>
      </w:r>
      <w:r>
        <w:rPr>
          <w:rFonts w:ascii="Calibri" w:hAnsi="Calibri" w:asciiTheme="minorHAnsi" w:hAnsiTheme="minorHAnsi"/>
          <w:b/>
          <w:bCs/>
          <w:sz w:val="22"/>
          <w:szCs w:val="22"/>
        </w:rPr>
        <w:t>s c h v á l i l o:</w:t>
      </w:r>
    </w:p>
    <w:p>
      <w:pPr>
        <w:pStyle w:val="ListParagraph"/>
        <w:numPr>
          <w:ilvl w:val="0"/>
          <w:numId w:val="10"/>
        </w:numPr>
        <w:suppressAutoHyphens w:val="true"/>
        <w:spacing w:lineRule="auto" w:line="360" w:before="0" w:after="120"/>
        <w:ind w:left="714" w:hanging="357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  <w:b/>
        </w:rPr>
        <w:t xml:space="preserve">Záverečný účet obce Nýrovce a celoročné  hospodárenie za rok 2018  (bez výhrad / </w:t>
      </w:r>
      <w:r>
        <w:rPr>
          <w:rFonts w:asciiTheme="minorHAnsi" w:hAnsiTheme="minorHAnsi"/>
          <w:b/>
        </w:rPr>
        <w:t>s výhradami</w:t>
      </w:r>
      <w:r>
        <w:rPr>
          <w:rFonts w:asciiTheme="minorHAnsi" w:hAnsiTheme="minorHAnsi"/>
        </w:rPr>
        <w:t xml:space="preserve"> )</w:t>
      </w:r>
    </w:p>
    <w:p>
      <w:pPr>
        <w:pStyle w:val="ListParagraph"/>
        <w:numPr>
          <w:ilvl w:val="0"/>
          <w:numId w:val="10"/>
        </w:numPr>
        <w:suppressAutoHyphens w:val="true"/>
        <w:spacing w:lineRule="auto" w:line="360" w:before="0" w:after="120"/>
        <w:ind w:left="714" w:hanging="357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  <w:b/>
        </w:rPr>
        <w:t xml:space="preserve">Vyčíslený výsledok hospodárenia </w:t>
      </w:r>
    </w:p>
    <w:p>
      <w:pPr>
        <w:pStyle w:val="ListParagraph"/>
        <w:numPr>
          <w:ilvl w:val="0"/>
          <w:numId w:val="10"/>
        </w:numPr>
        <w:suppressAutoHyphens w:val="true"/>
        <w:spacing w:lineRule="auto" w:line="360" w:before="0" w:after="120"/>
        <w:ind w:left="714" w:hanging="357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  <w:b/>
        </w:rPr>
        <w:t>Obec tvorí rezervný fond z RK vo výške  2 976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 xml:space="preserve"> €</w:t>
      </w:r>
      <w:r>
        <w:rPr>
          <w:rFonts w:asciiTheme="minorHAnsi" w:hAnsiTheme="minorHAnsi"/>
        </w:rPr>
        <w:t xml:space="preserve">   </w:t>
      </w:r>
      <w:r>
        <w:rPr>
          <w:rFonts w:asciiTheme="minorHAnsi" w:hAnsiTheme="minorHAnsi"/>
          <w:b/>
        </w:rPr>
        <w:t>na rozvoj obce.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before="0" w:after="120"/>
        <w:jc w:val="both"/>
        <w:rPr>
          <w:b/>
          <w:b/>
        </w:rPr>
      </w:pPr>
      <w:r>
        <w:rPr>
          <w:b/>
        </w:rPr>
        <w:t>berie na vedomie:</w:t>
      </w:r>
    </w:p>
    <w:p>
      <w:pPr>
        <w:pStyle w:val="Normal"/>
        <w:spacing w:before="0" w:after="120"/>
        <w:jc w:val="both"/>
        <w:rPr/>
      </w:pPr>
      <w:r>
        <w:rPr>
          <w:b/>
        </w:rPr>
        <w:tab/>
      </w:r>
      <w:r>
        <w:rPr/>
        <w:t>Stanovisko hlavného kontrolóra obce k Záverečnému účtu obce.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lowerLetter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"/>
      <w:lvlJc w:val="left"/>
      <w:pPr>
        <w:ind w:left="7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sk-SK" w:eastAsia="sk-SK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3c6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ý text Char"/>
    <w:basedOn w:val="DefaultParagraphFont"/>
    <w:link w:val="Zkladntext"/>
    <w:semiHidden/>
    <w:qFormat/>
    <w:rsid w:val="00a44798"/>
    <w:rPr>
      <w:rFonts w:ascii="Times New Roman" w:hAnsi="Times New Roman" w:eastAsia="Times New Roman" w:cs="Times New Roman"/>
      <w:sz w:val="26"/>
      <w:szCs w:val="24"/>
      <w:lang w:eastAsia="cs-CZ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link w:val="ZkladntextChar"/>
    <w:semiHidden/>
    <w:unhideWhenUsed/>
    <w:rsid w:val="00a44798"/>
    <w:pPr>
      <w:spacing w:lineRule="auto" w:line="360" w:before="0" w:after="0"/>
      <w:jc w:val="both"/>
    </w:pPr>
    <w:rPr>
      <w:rFonts w:ascii="Times New Roman" w:hAnsi="Times New Roman" w:eastAsia="Times New Roman" w:cs="Times New Roman"/>
      <w:sz w:val="26"/>
      <w:szCs w:val="24"/>
      <w:lang w:eastAsia="cs-CZ"/>
    </w:rPr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44798"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Obsahrmca">
    <w:name w:val="Obsah rámc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rsid w:val="00a44798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Application>LibreOffice/6.1.0.3$Windows_x86 LibreOffice_project/efb621ed25068d70781dc026f7e9c5187a4decd1</Application>
  <Pages>10</Pages>
  <Words>2063</Words>
  <Characters>10271</Characters>
  <CharactersWithSpaces>12423</CharactersWithSpaces>
  <Paragraphs>298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2019-05-16T07:13:00Z</dcterms:created>
  <dc:creator>User</dc:creator>
  <dc:description/>
  <dc:language>sk-SK</dc:language>
  <cp:lastModifiedBy/>
  <cp:lastPrinted>2019-05-29T09:52:00Z</cp:lastPrinted>
  <dcterms:modified xsi:type="dcterms:W3CDTF">2019-05-30T08:49:37Z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